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8F" w:rsidRDefault="00604F8F" w:rsidP="00604F8F">
      <w:pPr>
        <w:ind w:leftChars="100" w:left="241"/>
        <w:rPr>
          <w:rFonts w:asciiTheme="minorEastAsia" w:hAnsiTheme="minorEastAsia"/>
          <w:sz w:val="24"/>
        </w:rPr>
      </w:pPr>
      <w:r>
        <w:rPr>
          <w:rFonts w:asciiTheme="minorEastAsia" w:hAnsiTheme="minorEastAsia" w:hint="eastAsia"/>
          <w:sz w:val="24"/>
        </w:rPr>
        <w:t>ふなば</w:t>
      </w:r>
      <w:proofErr w:type="gramStart"/>
      <w:r>
        <w:rPr>
          <w:rFonts w:asciiTheme="minorEastAsia" w:hAnsiTheme="minorEastAsia" w:hint="eastAsia"/>
          <w:sz w:val="24"/>
        </w:rPr>
        <w:t>し</w:t>
      </w:r>
      <w:proofErr w:type="gramEnd"/>
      <w:r>
        <w:rPr>
          <w:rFonts w:asciiTheme="minorEastAsia" w:hAnsiTheme="minorEastAsia" w:hint="eastAsia"/>
          <w:sz w:val="24"/>
        </w:rPr>
        <w:t>三番瀬海浜公園及びふなば</w:t>
      </w:r>
      <w:proofErr w:type="gramStart"/>
      <w:r>
        <w:rPr>
          <w:rFonts w:asciiTheme="minorEastAsia" w:hAnsiTheme="minorEastAsia" w:hint="eastAsia"/>
          <w:sz w:val="24"/>
        </w:rPr>
        <w:t>し</w:t>
      </w:r>
      <w:proofErr w:type="gramEnd"/>
      <w:r>
        <w:rPr>
          <w:rFonts w:asciiTheme="minorEastAsia" w:hAnsiTheme="minorEastAsia" w:hint="eastAsia"/>
          <w:sz w:val="24"/>
        </w:rPr>
        <w:t>三番瀬環境学習館</w:t>
      </w:r>
      <w:r w:rsidRPr="00042401">
        <w:rPr>
          <w:rFonts w:asciiTheme="minorEastAsia" w:hAnsiTheme="minorEastAsia" w:hint="eastAsia"/>
          <w:sz w:val="24"/>
        </w:rPr>
        <w:t>指定管理者の指定に関する要綱</w:t>
      </w:r>
    </w:p>
    <w:p w:rsidR="00604F8F" w:rsidRDefault="00604F8F" w:rsidP="00604F8F">
      <w:pPr>
        <w:ind w:firstLineChars="100" w:firstLine="271"/>
        <w:rPr>
          <w:rFonts w:asciiTheme="minorEastAsia" w:hAnsiTheme="minorEastAsia"/>
          <w:sz w:val="24"/>
        </w:rPr>
      </w:pP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t>（趣旨）</w:t>
      </w:r>
    </w:p>
    <w:p w:rsidR="00604F8F" w:rsidRDefault="00604F8F" w:rsidP="00604F8F">
      <w:pPr>
        <w:ind w:left="271" w:hangingChars="100" w:hanging="271"/>
        <w:rPr>
          <w:rFonts w:asciiTheme="minorEastAsia" w:hAnsiTheme="minorEastAsia"/>
          <w:sz w:val="24"/>
        </w:rPr>
      </w:pPr>
      <w:r w:rsidRPr="00042401">
        <w:rPr>
          <w:rFonts w:asciiTheme="minorEastAsia" w:hAnsiTheme="minorEastAsia" w:hint="eastAsia"/>
          <w:sz w:val="24"/>
        </w:rPr>
        <w:t>第１条　この要綱は、船橋市都市公園条例（昭和３９年船橋市条例第４２号。以下「</w:t>
      </w:r>
      <w:r w:rsidR="009E1D36">
        <w:rPr>
          <w:rFonts w:asciiTheme="minorEastAsia" w:hAnsiTheme="minorEastAsia" w:hint="eastAsia"/>
          <w:sz w:val="24"/>
        </w:rPr>
        <w:t>公園</w:t>
      </w:r>
      <w:r w:rsidRPr="00042401">
        <w:rPr>
          <w:rFonts w:asciiTheme="minorEastAsia" w:hAnsiTheme="minorEastAsia" w:hint="eastAsia"/>
          <w:sz w:val="24"/>
        </w:rPr>
        <w:t>条例」という。）第１１条</w:t>
      </w:r>
      <w:r w:rsidR="009E1D36">
        <w:rPr>
          <w:rFonts w:asciiTheme="minorEastAsia" w:hAnsiTheme="minorEastAsia" w:hint="eastAsia"/>
          <w:sz w:val="24"/>
        </w:rPr>
        <w:t>及び船橋市</w:t>
      </w:r>
      <w:r w:rsidR="00DD09D0">
        <w:rPr>
          <w:rFonts w:asciiTheme="minorEastAsia" w:hAnsiTheme="minorEastAsia" w:hint="eastAsia"/>
          <w:sz w:val="24"/>
        </w:rPr>
        <w:t>環境</w:t>
      </w:r>
      <w:r w:rsidR="009E1D36">
        <w:rPr>
          <w:rFonts w:asciiTheme="minorEastAsia" w:hAnsiTheme="minorEastAsia" w:hint="eastAsia"/>
          <w:sz w:val="24"/>
        </w:rPr>
        <w:t>学習館条例（平成２８年船橋市条例第１８号。以下「学習館条例」という。）</w:t>
      </w:r>
      <w:r w:rsidR="009D6F33">
        <w:rPr>
          <w:rFonts w:asciiTheme="minorEastAsia" w:hAnsiTheme="minorEastAsia" w:hint="eastAsia"/>
          <w:sz w:val="24"/>
        </w:rPr>
        <w:t>第４条</w:t>
      </w:r>
      <w:r w:rsidRPr="00042401">
        <w:rPr>
          <w:rFonts w:asciiTheme="minorEastAsia" w:hAnsiTheme="minorEastAsia" w:hint="eastAsia"/>
          <w:sz w:val="24"/>
        </w:rPr>
        <w:t>に規定する</w:t>
      </w:r>
      <w:r>
        <w:rPr>
          <w:rFonts w:asciiTheme="minorEastAsia" w:hAnsiTheme="minorEastAsia" w:hint="eastAsia"/>
          <w:sz w:val="24"/>
        </w:rPr>
        <w:t>ふなば</w:t>
      </w:r>
      <w:proofErr w:type="gramStart"/>
      <w:r>
        <w:rPr>
          <w:rFonts w:asciiTheme="minorEastAsia" w:hAnsiTheme="minorEastAsia" w:hint="eastAsia"/>
          <w:sz w:val="24"/>
        </w:rPr>
        <w:t>し</w:t>
      </w:r>
      <w:proofErr w:type="gramEnd"/>
      <w:r>
        <w:rPr>
          <w:rFonts w:asciiTheme="minorEastAsia" w:hAnsiTheme="minorEastAsia" w:hint="eastAsia"/>
          <w:sz w:val="24"/>
        </w:rPr>
        <w:t>三番瀬海浜公園及びふなば</w:t>
      </w:r>
      <w:proofErr w:type="gramStart"/>
      <w:r>
        <w:rPr>
          <w:rFonts w:asciiTheme="minorEastAsia" w:hAnsiTheme="minorEastAsia" w:hint="eastAsia"/>
          <w:sz w:val="24"/>
        </w:rPr>
        <w:t>し</w:t>
      </w:r>
      <w:proofErr w:type="gramEnd"/>
      <w:r>
        <w:rPr>
          <w:rFonts w:asciiTheme="minorEastAsia" w:hAnsiTheme="minorEastAsia" w:hint="eastAsia"/>
          <w:sz w:val="24"/>
        </w:rPr>
        <w:t>三番瀬環境学習館</w:t>
      </w:r>
      <w:r w:rsidRPr="00042401">
        <w:rPr>
          <w:rFonts w:asciiTheme="minorEastAsia" w:hAnsiTheme="minorEastAsia" w:hint="eastAsia"/>
          <w:sz w:val="24"/>
        </w:rPr>
        <w:t>の指定管理者の指定を、</w:t>
      </w:r>
      <w:r w:rsidRPr="00306585">
        <w:rPr>
          <w:rFonts w:asciiTheme="minorEastAsia" w:hAnsiTheme="minorEastAsia" w:hint="eastAsia"/>
          <w:sz w:val="24"/>
        </w:rPr>
        <w:t>公平</w:t>
      </w:r>
      <w:r w:rsidRPr="00042401">
        <w:rPr>
          <w:rFonts w:asciiTheme="minorEastAsia" w:hAnsiTheme="minorEastAsia" w:hint="eastAsia"/>
          <w:sz w:val="24"/>
        </w:rPr>
        <w:t>かつ適正に実施するための手続を定めるものとする。</w:t>
      </w:r>
    </w:p>
    <w:p w:rsidR="00604F8F" w:rsidRPr="00042401" w:rsidRDefault="00604F8F" w:rsidP="00604F8F">
      <w:pPr>
        <w:ind w:leftChars="100" w:left="241"/>
        <w:rPr>
          <w:rFonts w:asciiTheme="minorEastAsia" w:hAnsiTheme="minorEastAsia"/>
          <w:sz w:val="24"/>
        </w:rPr>
      </w:pPr>
      <w:r w:rsidRPr="00042401">
        <w:rPr>
          <w:rFonts w:asciiTheme="minorEastAsia" w:hAnsiTheme="minorEastAsia" w:hint="eastAsia"/>
          <w:sz w:val="24"/>
        </w:rPr>
        <w:t>（指定管理者の選定基準）</w:t>
      </w:r>
    </w:p>
    <w:p w:rsidR="00604F8F" w:rsidRPr="00042401" w:rsidRDefault="00604F8F" w:rsidP="00604F8F">
      <w:pPr>
        <w:ind w:left="271" w:hangingChars="100" w:hanging="271"/>
        <w:rPr>
          <w:rFonts w:asciiTheme="minorEastAsia" w:hAnsiTheme="minorEastAsia"/>
          <w:sz w:val="24"/>
        </w:rPr>
      </w:pPr>
      <w:r>
        <w:rPr>
          <w:rFonts w:asciiTheme="minorEastAsia" w:hAnsiTheme="minorEastAsia" w:hint="eastAsia"/>
          <w:sz w:val="24"/>
        </w:rPr>
        <w:t>第２条　指定管理者の選定については、</w:t>
      </w:r>
      <w:r w:rsidR="009E1D36">
        <w:rPr>
          <w:rFonts w:asciiTheme="minorEastAsia" w:hAnsiTheme="minorEastAsia" w:hint="eastAsia"/>
          <w:sz w:val="24"/>
        </w:rPr>
        <w:t>公園</w:t>
      </w:r>
      <w:r>
        <w:rPr>
          <w:rFonts w:asciiTheme="minorEastAsia" w:hAnsiTheme="minorEastAsia" w:hint="eastAsia"/>
          <w:sz w:val="24"/>
        </w:rPr>
        <w:t>条例第１４</w:t>
      </w:r>
      <w:r w:rsidRPr="00042401">
        <w:rPr>
          <w:rFonts w:asciiTheme="minorEastAsia" w:hAnsiTheme="minorEastAsia" w:hint="eastAsia"/>
          <w:sz w:val="24"/>
        </w:rPr>
        <w:t>条各号</w:t>
      </w:r>
      <w:r w:rsidR="009E1D36">
        <w:rPr>
          <w:rFonts w:asciiTheme="minorEastAsia" w:hAnsiTheme="minorEastAsia" w:hint="eastAsia"/>
          <w:sz w:val="24"/>
        </w:rPr>
        <w:t>及び学習館条例第７条各号</w:t>
      </w:r>
      <w:r w:rsidRPr="00042401">
        <w:rPr>
          <w:rFonts w:asciiTheme="minorEastAsia" w:hAnsiTheme="minorEastAsia" w:hint="eastAsia"/>
          <w:sz w:val="24"/>
        </w:rPr>
        <w:t>のいずれに</w:t>
      </w:r>
      <w:bookmarkStart w:id="0" w:name="_GoBack"/>
      <w:bookmarkEnd w:id="0"/>
      <w:r w:rsidRPr="00042401">
        <w:rPr>
          <w:rFonts w:asciiTheme="minorEastAsia" w:hAnsiTheme="minorEastAsia" w:hint="eastAsia"/>
          <w:sz w:val="24"/>
        </w:rPr>
        <w:t>も該当するもののほか、次に掲げる事項を総合的に判断して選定するものとする。</w:t>
      </w:r>
    </w:p>
    <w:p w:rsidR="00604F8F" w:rsidRPr="00717E74" w:rsidRDefault="00604F8F" w:rsidP="00604F8F">
      <w:pPr>
        <w:ind w:firstLineChars="100" w:firstLine="271"/>
        <w:rPr>
          <w:rFonts w:asciiTheme="minorEastAsia" w:hAnsiTheme="minorEastAsia"/>
          <w:sz w:val="24"/>
        </w:rPr>
      </w:pPr>
      <w:r w:rsidRPr="00717E74">
        <w:rPr>
          <w:rFonts w:ascii="ＭＳ 明朝" w:hAnsi="ＭＳ 明朝" w:hint="eastAsia"/>
          <w:sz w:val="24"/>
        </w:rPr>
        <w:t xml:space="preserve">⑴　</w:t>
      </w:r>
      <w:r w:rsidR="00717E74" w:rsidRPr="00717E74">
        <w:rPr>
          <w:rFonts w:ascii="ＭＳ 明朝" w:hAnsi="ＭＳ 明朝" w:hint="eastAsia"/>
          <w:sz w:val="24"/>
        </w:rPr>
        <w:t>管理運営の基本方針</w:t>
      </w:r>
      <w:r w:rsidR="008B3DC2">
        <w:rPr>
          <w:rFonts w:ascii="ＭＳ 明朝" w:hAnsi="ＭＳ 明朝" w:hint="eastAsia"/>
          <w:sz w:val="24"/>
        </w:rPr>
        <w:t>が適切であること。</w:t>
      </w:r>
    </w:p>
    <w:p w:rsidR="00604F8F" w:rsidRPr="00717E74" w:rsidRDefault="00604F8F" w:rsidP="00604F8F">
      <w:pPr>
        <w:rPr>
          <w:rFonts w:asciiTheme="minorEastAsia" w:hAnsiTheme="minorEastAsia"/>
          <w:sz w:val="24"/>
        </w:rPr>
      </w:pPr>
      <w:r w:rsidRPr="00717E74">
        <w:rPr>
          <w:rFonts w:asciiTheme="minorEastAsia" w:hAnsiTheme="minorEastAsia" w:hint="eastAsia"/>
          <w:sz w:val="24"/>
        </w:rPr>
        <w:t xml:space="preserve">　⑵　</w:t>
      </w:r>
      <w:r w:rsidR="00717E74" w:rsidRPr="00717E74">
        <w:rPr>
          <w:rFonts w:asciiTheme="minorEastAsia" w:hAnsiTheme="minorEastAsia" w:hint="eastAsia"/>
          <w:sz w:val="24"/>
        </w:rPr>
        <w:t>業務計画</w:t>
      </w:r>
      <w:r w:rsidR="008B3DC2">
        <w:rPr>
          <w:rFonts w:ascii="ＭＳ 明朝" w:hAnsi="ＭＳ 明朝" w:hint="eastAsia"/>
          <w:sz w:val="24"/>
        </w:rPr>
        <w:t>が適切であること。</w:t>
      </w:r>
    </w:p>
    <w:p w:rsidR="00604F8F" w:rsidRPr="00717E74" w:rsidRDefault="00604F8F" w:rsidP="00604F8F">
      <w:pPr>
        <w:rPr>
          <w:rFonts w:asciiTheme="minorEastAsia" w:hAnsiTheme="minorEastAsia"/>
          <w:sz w:val="24"/>
        </w:rPr>
      </w:pPr>
      <w:r w:rsidRPr="00717E74">
        <w:rPr>
          <w:rFonts w:asciiTheme="minorEastAsia" w:hAnsiTheme="minorEastAsia" w:hint="eastAsia"/>
          <w:sz w:val="24"/>
        </w:rPr>
        <w:t xml:space="preserve">　</w:t>
      </w:r>
      <w:r w:rsidR="003C0E06" w:rsidRPr="00717E74">
        <w:rPr>
          <w:rFonts w:asciiTheme="minorEastAsia" w:hAnsiTheme="minorEastAsia" w:hint="eastAsia"/>
          <w:sz w:val="24"/>
        </w:rPr>
        <w:t xml:space="preserve">⑶　</w:t>
      </w:r>
      <w:r w:rsidR="00717E74" w:rsidRPr="00717E74">
        <w:rPr>
          <w:rFonts w:asciiTheme="minorEastAsia" w:hAnsiTheme="minorEastAsia" w:hint="eastAsia"/>
          <w:sz w:val="24"/>
        </w:rPr>
        <w:t>事務管理計画</w:t>
      </w:r>
      <w:r w:rsidR="008B3DC2">
        <w:rPr>
          <w:rFonts w:ascii="ＭＳ 明朝" w:hAnsi="ＭＳ 明朝" w:hint="eastAsia"/>
          <w:sz w:val="24"/>
        </w:rPr>
        <w:t>が適切であること。</w:t>
      </w:r>
    </w:p>
    <w:p w:rsidR="003C0E06" w:rsidRPr="00717E74" w:rsidRDefault="00604F8F" w:rsidP="00604F8F">
      <w:pPr>
        <w:rPr>
          <w:rFonts w:asciiTheme="minorEastAsia" w:hAnsiTheme="minorEastAsia"/>
          <w:sz w:val="24"/>
        </w:rPr>
      </w:pPr>
      <w:r w:rsidRPr="00717E74">
        <w:rPr>
          <w:rFonts w:asciiTheme="minorEastAsia" w:hAnsiTheme="minorEastAsia" w:hint="eastAsia"/>
          <w:sz w:val="24"/>
        </w:rPr>
        <w:t xml:space="preserve">　⑷</w:t>
      </w:r>
      <w:r w:rsidR="003C0E06" w:rsidRPr="00717E74">
        <w:rPr>
          <w:rFonts w:asciiTheme="minorEastAsia" w:hAnsiTheme="minorEastAsia" w:hint="eastAsia"/>
          <w:sz w:val="24"/>
        </w:rPr>
        <w:t xml:space="preserve">　</w:t>
      </w:r>
      <w:r w:rsidR="00717E74" w:rsidRPr="00717E74">
        <w:rPr>
          <w:rFonts w:asciiTheme="minorEastAsia" w:hAnsiTheme="minorEastAsia" w:hint="eastAsia"/>
          <w:sz w:val="24"/>
        </w:rPr>
        <w:t>収支計算書</w:t>
      </w:r>
      <w:r w:rsidR="008B3DC2">
        <w:rPr>
          <w:rFonts w:ascii="ＭＳ 明朝" w:hAnsi="ＭＳ 明朝" w:hint="eastAsia"/>
          <w:sz w:val="24"/>
        </w:rPr>
        <w:t>が適切であること。</w:t>
      </w:r>
    </w:p>
    <w:p w:rsidR="00604F8F" w:rsidRPr="00717E74" w:rsidRDefault="003C0E06" w:rsidP="00604F8F">
      <w:pPr>
        <w:rPr>
          <w:rFonts w:asciiTheme="minorEastAsia" w:hAnsiTheme="minorEastAsia"/>
          <w:sz w:val="24"/>
        </w:rPr>
      </w:pPr>
      <w:r w:rsidRPr="00717E74">
        <w:rPr>
          <w:rFonts w:asciiTheme="minorEastAsia" w:hAnsiTheme="minorEastAsia" w:hint="eastAsia"/>
          <w:sz w:val="24"/>
        </w:rPr>
        <w:t xml:space="preserve">　⑸　</w:t>
      </w:r>
      <w:r w:rsidR="00717E74" w:rsidRPr="00717E74">
        <w:rPr>
          <w:rFonts w:asciiTheme="minorEastAsia" w:hAnsiTheme="minorEastAsia" w:hint="eastAsia"/>
          <w:sz w:val="24"/>
        </w:rPr>
        <w:t>指定管理者としての団体に対する評価</w:t>
      </w:r>
      <w:r w:rsidR="008B3DC2">
        <w:rPr>
          <w:rFonts w:ascii="ＭＳ 明朝" w:hAnsi="ＭＳ 明朝" w:hint="eastAsia"/>
          <w:sz w:val="24"/>
        </w:rPr>
        <w:t>が適切であること。</w:t>
      </w: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t>（指定管理者の選定）</w:t>
      </w:r>
    </w:p>
    <w:p w:rsidR="00604F8F" w:rsidRPr="00042401" w:rsidRDefault="00604F8F" w:rsidP="00604F8F">
      <w:pPr>
        <w:ind w:left="271" w:hangingChars="100" w:hanging="271"/>
        <w:rPr>
          <w:rFonts w:asciiTheme="minorEastAsia" w:hAnsiTheme="minorEastAsia"/>
          <w:sz w:val="24"/>
        </w:rPr>
      </w:pPr>
      <w:r>
        <w:rPr>
          <w:rFonts w:asciiTheme="minorEastAsia" w:hAnsiTheme="minorEastAsia" w:hint="eastAsia"/>
          <w:sz w:val="24"/>
        </w:rPr>
        <w:t>第３</w:t>
      </w:r>
      <w:r w:rsidRPr="00042401">
        <w:rPr>
          <w:rFonts w:asciiTheme="minorEastAsia" w:hAnsiTheme="minorEastAsia" w:hint="eastAsia"/>
          <w:sz w:val="24"/>
        </w:rPr>
        <w:t>条　市長は、</w:t>
      </w:r>
      <w:r>
        <w:rPr>
          <w:rFonts w:asciiTheme="minorEastAsia" w:hAnsiTheme="minorEastAsia" w:hint="eastAsia"/>
          <w:sz w:val="24"/>
        </w:rPr>
        <w:t>ふなば</w:t>
      </w:r>
      <w:proofErr w:type="gramStart"/>
      <w:r>
        <w:rPr>
          <w:rFonts w:asciiTheme="minorEastAsia" w:hAnsiTheme="minorEastAsia" w:hint="eastAsia"/>
          <w:sz w:val="24"/>
        </w:rPr>
        <w:t>し</w:t>
      </w:r>
      <w:proofErr w:type="gramEnd"/>
      <w:r>
        <w:rPr>
          <w:rFonts w:asciiTheme="minorEastAsia" w:hAnsiTheme="minorEastAsia" w:hint="eastAsia"/>
          <w:sz w:val="24"/>
        </w:rPr>
        <w:t>三番瀬海浜公園及びふなば</w:t>
      </w:r>
      <w:proofErr w:type="gramStart"/>
      <w:r>
        <w:rPr>
          <w:rFonts w:asciiTheme="minorEastAsia" w:hAnsiTheme="minorEastAsia" w:hint="eastAsia"/>
          <w:sz w:val="24"/>
        </w:rPr>
        <w:t>し</w:t>
      </w:r>
      <w:proofErr w:type="gramEnd"/>
      <w:r>
        <w:rPr>
          <w:rFonts w:asciiTheme="minorEastAsia" w:hAnsiTheme="minorEastAsia" w:hint="eastAsia"/>
          <w:sz w:val="24"/>
        </w:rPr>
        <w:t>三番瀬環境学習館</w:t>
      </w:r>
      <w:r w:rsidRPr="00042401">
        <w:rPr>
          <w:rFonts w:asciiTheme="minorEastAsia" w:hAnsiTheme="minorEastAsia" w:hint="eastAsia"/>
          <w:sz w:val="24"/>
        </w:rPr>
        <w:t>の指定管理者を指定管理者に応募</w:t>
      </w:r>
      <w:r>
        <w:rPr>
          <w:rFonts w:asciiTheme="minorEastAsia" w:hAnsiTheme="minorEastAsia" w:hint="eastAsia"/>
          <w:sz w:val="24"/>
        </w:rPr>
        <w:t>を</w:t>
      </w:r>
      <w:r w:rsidRPr="00042401">
        <w:rPr>
          <w:rFonts w:asciiTheme="minorEastAsia" w:hAnsiTheme="minorEastAsia" w:hint="eastAsia"/>
          <w:sz w:val="24"/>
        </w:rPr>
        <w:t>したものの中から選定する。</w:t>
      </w:r>
    </w:p>
    <w:p w:rsidR="00604F8F" w:rsidRPr="00042401" w:rsidRDefault="00604F8F" w:rsidP="00604F8F">
      <w:pPr>
        <w:ind w:left="271" w:hangingChars="100" w:hanging="271"/>
        <w:rPr>
          <w:rFonts w:asciiTheme="minorEastAsia" w:hAnsiTheme="minorEastAsia"/>
          <w:sz w:val="24"/>
        </w:rPr>
      </w:pPr>
      <w:r w:rsidRPr="00042401">
        <w:rPr>
          <w:rFonts w:asciiTheme="minorEastAsia" w:hAnsiTheme="minorEastAsia" w:hint="eastAsia"/>
          <w:sz w:val="24"/>
        </w:rPr>
        <w:t>２　市長は、前項の選定に</w:t>
      </w:r>
      <w:r>
        <w:rPr>
          <w:rFonts w:asciiTheme="minorEastAsia" w:hAnsiTheme="minorEastAsia" w:hint="eastAsia"/>
          <w:sz w:val="24"/>
        </w:rPr>
        <w:t>当たって</w:t>
      </w:r>
      <w:r w:rsidRPr="00FE1BB2">
        <w:rPr>
          <w:rFonts w:asciiTheme="minorEastAsia" w:hAnsiTheme="minorEastAsia" w:hint="eastAsia"/>
          <w:sz w:val="24"/>
        </w:rPr>
        <w:t>は</w:t>
      </w:r>
      <w:r w:rsidRPr="00042401">
        <w:rPr>
          <w:rFonts w:asciiTheme="minorEastAsia" w:hAnsiTheme="minorEastAsia" w:hint="eastAsia"/>
          <w:sz w:val="24"/>
        </w:rPr>
        <w:t>、</w:t>
      </w:r>
      <w:r w:rsidRPr="00837255">
        <w:rPr>
          <w:rFonts w:asciiTheme="minorEastAsia" w:hAnsiTheme="minorEastAsia" w:hint="eastAsia"/>
          <w:sz w:val="24"/>
        </w:rPr>
        <w:t>別に</w:t>
      </w:r>
      <w:r w:rsidRPr="00042401">
        <w:rPr>
          <w:rFonts w:asciiTheme="minorEastAsia" w:hAnsiTheme="minorEastAsia" w:hint="eastAsia"/>
          <w:sz w:val="24"/>
        </w:rPr>
        <w:t>定める</w:t>
      </w:r>
      <w:r>
        <w:rPr>
          <w:rFonts w:asciiTheme="minorEastAsia" w:hAnsiTheme="minorEastAsia" w:hint="eastAsia"/>
          <w:sz w:val="24"/>
        </w:rPr>
        <w:t>ふなば</w:t>
      </w:r>
      <w:proofErr w:type="gramStart"/>
      <w:r>
        <w:rPr>
          <w:rFonts w:asciiTheme="minorEastAsia" w:hAnsiTheme="minorEastAsia" w:hint="eastAsia"/>
          <w:sz w:val="24"/>
        </w:rPr>
        <w:t>し</w:t>
      </w:r>
      <w:proofErr w:type="gramEnd"/>
      <w:r>
        <w:rPr>
          <w:rFonts w:asciiTheme="minorEastAsia" w:hAnsiTheme="minorEastAsia" w:hint="eastAsia"/>
          <w:sz w:val="24"/>
        </w:rPr>
        <w:t>三番瀬海浜公園及びふなば</w:t>
      </w:r>
      <w:proofErr w:type="gramStart"/>
      <w:r>
        <w:rPr>
          <w:rFonts w:asciiTheme="minorEastAsia" w:hAnsiTheme="minorEastAsia" w:hint="eastAsia"/>
          <w:sz w:val="24"/>
        </w:rPr>
        <w:t>し</w:t>
      </w:r>
      <w:proofErr w:type="gramEnd"/>
      <w:r>
        <w:rPr>
          <w:rFonts w:asciiTheme="minorEastAsia" w:hAnsiTheme="minorEastAsia" w:hint="eastAsia"/>
          <w:sz w:val="24"/>
        </w:rPr>
        <w:t>三番瀬環境学習館</w:t>
      </w:r>
      <w:r w:rsidRPr="00042401">
        <w:rPr>
          <w:rFonts w:asciiTheme="minorEastAsia" w:hAnsiTheme="minorEastAsia" w:hint="eastAsia"/>
          <w:sz w:val="24"/>
        </w:rPr>
        <w:t>指定管理者選定委員会の意見を聴くものとする。</w:t>
      </w:r>
    </w:p>
    <w:p w:rsidR="00604F8F" w:rsidRPr="00042401" w:rsidRDefault="00604F8F" w:rsidP="00604F8F">
      <w:pPr>
        <w:ind w:left="271" w:hangingChars="100" w:hanging="271"/>
        <w:rPr>
          <w:rFonts w:asciiTheme="minorEastAsia" w:hAnsiTheme="minorEastAsia"/>
          <w:sz w:val="24"/>
        </w:rPr>
      </w:pPr>
      <w:r w:rsidRPr="00042401">
        <w:rPr>
          <w:rFonts w:asciiTheme="minorEastAsia" w:hAnsiTheme="minorEastAsia" w:hint="eastAsia"/>
          <w:sz w:val="24"/>
        </w:rPr>
        <w:t>３　市長は、第１項の選定を行ったときは、別に定めるところにより当該選定について公表するものとする。</w:t>
      </w: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t>（指定の取消し又は管理業務の全部</w:t>
      </w:r>
      <w:r w:rsidRPr="00305B82">
        <w:rPr>
          <w:rFonts w:asciiTheme="minorEastAsia" w:hAnsiTheme="minorEastAsia" w:hint="eastAsia"/>
          <w:sz w:val="24"/>
        </w:rPr>
        <w:t>若しくは</w:t>
      </w:r>
      <w:r w:rsidRPr="00042401">
        <w:rPr>
          <w:rFonts w:asciiTheme="minorEastAsia" w:hAnsiTheme="minorEastAsia" w:hint="eastAsia"/>
          <w:sz w:val="24"/>
        </w:rPr>
        <w:t>一部の停止）</w:t>
      </w:r>
    </w:p>
    <w:p w:rsidR="00604F8F" w:rsidRPr="00042401" w:rsidRDefault="00604F8F" w:rsidP="00604F8F">
      <w:pPr>
        <w:ind w:left="271" w:hangingChars="100" w:hanging="271"/>
        <w:rPr>
          <w:rFonts w:asciiTheme="minorEastAsia" w:hAnsiTheme="minorEastAsia"/>
          <w:sz w:val="24"/>
        </w:rPr>
      </w:pPr>
      <w:r>
        <w:rPr>
          <w:rFonts w:asciiTheme="minorEastAsia" w:hAnsiTheme="minorEastAsia" w:hint="eastAsia"/>
          <w:sz w:val="24"/>
        </w:rPr>
        <w:t>第４</w:t>
      </w:r>
      <w:r w:rsidRPr="00042401">
        <w:rPr>
          <w:rFonts w:asciiTheme="minorEastAsia" w:hAnsiTheme="minorEastAsia" w:hint="eastAsia"/>
          <w:sz w:val="24"/>
        </w:rPr>
        <w:t>条　市長は、次の各号のいずれかに該当するときは、地方自治法（昭和２２年法律第６７号）第２４４条の２第１１項の規定に基づき、指定管理者の指定を取り消し</w:t>
      </w:r>
      <w:r>
        <w:rPr>
          <w:rFonts w:asciiTheme="minorEastAsia" w:hAnsiTheme="minorEastAsia" w:hint="eastAsia"/>
          <w:sz w:val="24"/>
        </w:rPr>
        <w:t>、</w:t>
      </w:r>
      <w:r w:rsidRPr="00042401">
        <w:rPr>
          <w:rFonts w:asciiTheme="minorEastAsia" w:hAnsiTheme="minorEastAsia" w:hint="eastAsia"/>
          <w:sz w:val="24"/>
        </w:rPr>
        <w:t>又は管理業務の全部</w:t>
      </w:r>
      <w:r w:rsidRPr="00305B82">
        <w:rPr>
          <w:rFonts w:asciiTheme="minorEastAsia" w:hAnsiTheme="minorEastAsia" w:hint="eastAsia"/>
          <w:sz w:val="24"/>
        </w:rPr>
        <w:t>若しくは</w:t>
      </w:r>
      <w:r w:rsidRPr="00042401">
        <w:rPr>
          <w:rFonts w:asciiTheme="minorEastAsia" w:hAnsiTheme="minorEastAsia" w:hint="eastAsia"/>
          <w:sz w:val="24"/>
        </w:rPr>
        <w:t>一部を停止することができる。</w:t>
      </w: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t>⑴　指定管理者が市の指示に従わないとき。</w:t>
      </w: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lastRenderedPageBreak/>
        <w:t>⑵　指定管理者が、関係法令、条例、規則又は市との協定に違反したとき。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⑶　指定管理者の経営状況が著しく悪化するなど、管理業務に重大な支障が生じるおそれがあるとき。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⑷　指定管理者が暴力団（暴力団員による不当な行為の防止等に関する法律（平成</w:t>
      </w:r>
      <w:r>
        <w:rPr>
          <w:rFonts w:asciiTheme="minorEastAsia" w:hAnsiTheme="minorEastAsia" w:hint="eastAsia"/>
          <w:sz w:val="24"/>
        </w:rPr>
        <w:t>３</w:t>
      </w:r>
      <w:r w:rsidRPr="00042401">
        <w:rPr>
          <w:rFonts w:asciiTheme="minorEastAsia" w:hAnsiTheme="minorEastAsia" w:hint="eastAsia"/>
          <w:sz w:val="24"/>
        </w:rPr>
        <w:t>年法律第</w:t>
      </w:r>
      <w:r>
        <w:rPr>
          <w:rFonts w:asciiTheme="minorEastAsia" w:hAnsiTheme="minorEastAsia" w:hint="eastAsia"/>
          <w:sz w:val="24"/>
        </w:rPr>
        <w:t>７７</w:t>
      </w:r>
      <w:r w:rsidRPr="00042401">
        <w:rPr>
          <w:rFonts w:asciiTheme="minorEastAsia" w:hAnsiTheme="minorEastAsia" w:hint="eastAsia"/>
          <w:sz w:val="24"/>
        </w:rPr>
        <w:t>号）第</w:t>
      </w:r>
      <w:r>
        <w:rPr>
          <w:rFonts w:asciiTheme="minorEastAsia" w:hAnsiTheme="minorEastAsia" w:hint="eastAsia"/>
          <w:sz w:val="24"/>
        </w:rPr>
        <w:t>２</w:t>
      </w:r>
      <w:r w:rsidRPr="00042401">
        <w:rPr>
          <w:rFonts w:asciiTheme="minorEastAsia" w:hAnsiTheme="minorEastAsia" w:hint="eastAsia"/>
          <w:sz w:val="24"/>
        </w:rPr>
        <w:t>条第</w:t>
      </w:r>
      <w:r>
        <w:rPr>
          <w:rFonts w:asciiTheme="minorEastAsia" w:hAnsiTheme="minorEastAsia" w:hint="eastAsia"/>
          <w:sz w:val="24"/>
        </w:rPr>
        <w:t>２</w:t>
      </w:r>
      <w:r w:rsidRPr="00042401">
        <w:rPr>
          <w:rFonts w:asciiTheme="minorEastAsia" w:hAnsiTheme="minorEastAsia" w:hint="eastAsia"/>
          <w:sz w:val="24"/>
        </w:rPr>
        <w:t>号に規定する暴力団をいう。以下同じ。）又は暴力団の利益となる活動を行う団体であることが認められるとき。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⑸　指定管理者の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w:t>
      </w:r>
      <w:r>
        <w:rPr>
          <w:rFonts w:asciiTheme="minorEastAsia" w:hAnsiTheme="minorEastAsia" w:hint="eastAsia"/>
          <w:sz w:val="24"/>
        </w:rPr>
        <w:t>２</w:t>
      </w:r>
      <w:r w:rsidRPr="00042401">
        <w:rPr>
          <w:rFonts w:asciiTheme="minorEastAsia" w:hAnsiTheme="minorEastAsia" w:hint="eastAsia"/>
          <w:sz w:val="24"/>
        </w:rPr>
        <w:t>条第</w:t>
      </w:r>
      <w:r>
        <w:rPr>
          <w:rFonts w:asciiTheme="minorEastAsia" w:hAnsiTheme="minorEastAsia" w:hint="eastAsia"/>
          <w:sz w:val="24"/>
        </w:rPr>
        <w:t>６</w:t>
      </w:r>
      <w:r w:rsidRPr="00042401">
        <w:rPr>
          <w:rFonts w:asciiTheme="minorEastAsia" w:hAnsiTheme="minorEastAsia" w:hint="eastAsia"/>
          <w:sz w:val="24"/>
        </w:rPr>
        <w:t>号に規定する暴力団員をいう。以下同じ。）であると認められるとき。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⑹　指定管理者の役員等が、自己、自団体若しくは第三者の不正</w:t>
      </w:r>
      <w:r w:rsidRPr="00A31DCB">
        <w:rPr>
          <w:rFonts w:asciiTheme="minorEastAsia" w:hAnsiTheme="minorEastAsia" w:hint="eastAsia"/>
          <w:color w:val="000000" w:themeColor="text1"/>
          <w:sz w:val="24"/>
        </w:rPr>
        <w:t>の</w:t>
      </w:r>
      <w:r w:rsidRPr="00042401">
        <w:rPr>
          <w:rFonts w:asciiTheme="minorEastAsia" w:hAnsiTheme="minorEastAsia" w:hint="eastAsia"/>
          <w:sz w:val="24"/>
        </w:rPr>
        <w:t>利益を図る目的又は第三者に損害を加える目的をもって暴力団又は暴力団員を利用するなどしていると認められるとき。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⑺　指定管理者の役員等が、暴力団又は暴力団員に資金等を供給し、又は便宜を供与するなど直接的にあるいは積極的に暴力団の維持運営に協力し、若しくは関与していると認められるとき。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⑻　指定管理者の役員等が、暴力団又は暴力団員であることを知りながらこれを不当に利用するなどしていると認められるとき。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⑼　指定管理者の役員等が、暴力団又は暴力団員と社会的に非難されるべき関係を有していると認められるとき。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⑽　指定管理者が、管理業務の一部を第三者に委託をしている場合において、当該第三者が第</w:t>
      </w:r>
      <w:r>
        <w:rPr>
          <w:rFonts w:asciiTheme="minorEastAsia" w:hAnsiTheme="minorEastAsia" w:hint="eastAsia"/>
          <w:sz w:val="24"/>
        </w:rPr>
        <w:t>４</w:t>
      </w:r>
      <w:r w:rsidRPr="00042401">
        <w:rPr>
          <w:rFonts w:asciiTheme="minorEastAsia" w:hAnsiTheme="minorEastAsia" w:hint="eastAsia"/>
          <w:sz w:val="24"/>
        </w:rPr>
        <w:t>号から第</w:t>
      </w:r>
      <w:r>
        <w:rPr>
          <w:rFonts w:asciiTheme="minorEastAsia" w:hAnsiTheme="minorEastAsia" w:hint="eastAsia"/>
          <w:sz w:val="24"/>
        </w:rPr>
        <w:t>９</w:t>
      </w:r>
      <w:r w:rsidRPr="00042401">
        <w:rPr>
          <w:rFonts w:asciiTheme="minorEastAsia" w:hAnsiTheme="minorEastAsia" w:hint="eastAsia"/>
          <w:sz w:val="24"/>
        </w:rPr>
        <w:t>号までのいずれかに該当することを知りながら、当該第三者と契約を締結していると認められるとき。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⑾　指定管理者が、管理業務の一部を第三者に委託をしている場合において、当該第三者が第</w:t>
      </w:r>
      <w:r>
        <w:rPr>
          <w:rFonts w:asciiTheme="minorEastAsia" w:hAnsiTheme="minorEastAsia" w:hint="eastAsia"/>
          <w:sz w:val="24"/>
        </w:rPr>
        <w:t>４</w:t>
      </w:r>
      <w:r w:rsidRPr="00042401">
        <w:rPr>
          <w:rFonts w:asciiTheme="minorEastAsia" w:hAnsiTheme="minorEastAsia" w:hint="eastAsia"/>
          <w:sz w:val="24"/>
        </w:rPr>
        <w:t>号から第</w:t>
      </w:r>
      <w:r>
        <w:rPr>
          <w:rFonts w:asciiTheme="minorEastAsia" w:hAnsiTheme="minorEastAsia" w:hint="eastAsia"/>
          <w:sz w:val="24"/>
        </w:rPr>
        <w:t>９</w:t>
      </w:r>
      <w:r w:rsidRPr="00042401">
        <w:rPr>
          <w:rFonts w:asciiTheme="minorEastAsia" w:hAnsiTheme="minorEastAsia" w:hint="eastAsia"/>
          <w:sz w:val="24"/>
        </w:rPr>
        <w:t>号までのいずれかに該当することが判明し、市が指定管理者に対して当該第三者との契約を解除するよう求めたにもかかわらず、指定管理者がその求めに応じないとき。</w:t>
      </w:r>
    </w:p>
    <w:p w:rsidR="00604F8F" w:rsidRPr="00042401" w:rsidRDefault="00604F8F" w:rsidP="00604F8F">
      <w:pPr>
        <w:ind w:leftChars="113" w:left="567" w:hangingChars="109" w:hanging="295"/>
        <w:rPr>
          <w:rFonts w:asciiTheme="minorEastAsia" w:hAnsiTheme="minorEastAsia"/>
          <w:sz w:val="24"/>
        </w:rPr>
      </w:pPr>
      <w:r w:rsidRPr="00042401">
        <w:rPr>
          <w:rFonts w:asciiTheme="minorEastAsia" w:hAnsiTheme="minorEastAsia" w:hint="eastAsia"/>
          <w:sz w:val="24"/>
        </w:rPr>
        <w:t>⑿　前各号に掲げるもののほか、指定管理者による管理業務を継続することが適当でないと市長が認めるとき。</w:t>
      </w:r>
    </w:p>
    <w:p w:rsidR="00604F8F" w:rsidRDefault="00604F8F" w:rsidP="00604F8F">
      <w:pPr>
        <w:rPr>
          <w:rFonts w:asciiTheme="minorEastAsia" w:hAnsiTheme="minorEastAsia"/>
          <w:sz w:val="24"/>
        </w:rPr>
      </w:pPr>
    </w:p>
    <w:p w:rsidR="00980A17" w:rsidRDefault="00980A17" w:rsidP="00980A17">
      <w:pPr>
        <w:ind w:firstLineChars="300" w:firstLine="813"/>
        <w:rPr>
          <w:rFonts w:asciiTheme="minorEastAsia" w:hAnsiTheme="minorEastAsia"/>
          <w:sz w:val="24"/>
        </w:rPr>
      </w:pPr>
      <w:r w:rsidRPr="00042401">
        <w:rPr>
          <w:rFonts w:asciiTheme="minorEastAsia" w:hAnsiTheme="minorEastAsia" w:hint="eastAsia"/>
          <w:sz w:val="24"/>
        </w:rPr>
        <w:t>附　則</w:t>
      </w:r>
    </w:p>
    <w:p w:rsidR="00980A17" w:rsidRPr="00042401" w:rsidRDefault="00980A17" w:rsidP="00980A17">
      <w:pPr>
        <w:ind w:firstLineChars="100" w:firstLine="271"/>
        <w:rPr>
          <w:rFonts w:asciiTheme="minorEastAsia" w:hAnsiTheme="minorEastAsia"/>
          <w:sz w:val="24"/>
        </w:rPr>
      </w:pPr>
      <w:r w:rsidRPr="00042401">
        <w:rPr>
          <w:rFonts w:asciiTheme="minorEastAsia" w:hAnsiTheme="minorEastAsia" w:hint="eastAsia"/>
          <w:sz w:val="24"/>
        </w:rPr>
        <w:t>（施行期日）</w:t>
      </w:r>
    </w:p>
    <w:p w:rsidR="00980A17" w:rsidRPr="00042401" w:rsidRDefault="00980A17" w:rsidP="00980A17">
      <w:pPr>
        <w:ind w:firstLineChars="200" w:firstLine="542"/>
        <w:rPr>
          <w:rFonts w:asciiTheme="minorEastAsia" w:hAnsiTheme="minorEastAsia"/>
          <w:sz w:val="24"/>
        </w:rPr>
      </w:pPr>
      <w:r w:rsidRPr="00042401">
        <w:rPr>
          <w:rFonts w:asciiTheme="minorEastAsia" w:hAnsiTheme="minorEastAsia" w:hint="eastAsia"/>
          <w:sz w:val="24"/>
        </w:rPr>
        <w:t>この要綱は、</w:t>
      </w:r>
      <w:r>
        <w:rPr>
          <w:rFonts w:asciiTheme="minorEastAsia" w:hAnsiTheme="minorEastAsia" w:hint="eastAsia"/>
          <w:color w:val="000000" w:themeColor="text1"/>
          <w:sz w:val="24"/>
        </w:rPr>
        <w:t>平成２８年４月２２</w:t>
      </w:r>
      <w:r w:rsidRPr="00A31DCB">
        <w:rPr>
          <w:rFonts w:asciiTheme="minorEastAsia" w:hAnsiTheme="minorEastAsia" w:hint="eastAsia"/>
          <w:color w:val="000000" w:themeColor="text1"/>
          <w:sz w:val="24"/>
        </w:rPr>
        <w:t>日から施行する。</w:t>
      </w:r>
    </w:p>
    <w:p w:rsidR="00980A17" w:rsidRPr="00980A17" w:rsidRDefault="00980A17" w:rsidP="00980A17">
      <w:pPr>
        <w:rPr>
          <w:rFonts w:asciiTheme="minorEastAsia" w:hAnsiTheme="minorEastAsia"/>
          <w:sz w:val="24"/>
        </w:rPr>
      </w:pPr>
    </w:p>
    <w:p w:rsidR="00604F8F" w:rsidRDefault="00604F8F" w:rsidP="00604F8F">
      <w:pPr>
        <w:ind w:firstLineChars="300" w:firstLine="813"/>
        <w:rPr>
          <w:rFonts w:asciiTheme="minorEastAsia" w:hAnsiTheme="minorEastAsia"/>
          <w:sz w:val="24"/>
        </w:rPr>
      </w:pPr>
      <w:r w:rsidRPr="00042401">
        <w:rPr>
          <w:rFonts w:asciiTheme="minorEastAsia" w:hAnsiTheme="minorEastAsia" w:hint="eastAsia"/>
          <w:sz w:val="24"/>
        </w:rPr>
        <w:t>附　則</w:t>
      </w:r>
    </w:p>
    <w:p w:rsidR="00604F8F" w:rsidRPr="00042401" w:rsidRDefault="00604F8F" w:rsidP="00604F8F">
      <w:pPr>
        <w:ind w:firstLineChars="100" w:firstLine="271"/>
        <w:rPr>
          <w:rFonts w:asciiTheme="minorEastAsia" w:hAnsiTheme="minorEastAsia"/>
          <w:sz w:val="24"/>
        </w:rPr>
      </w:pPr>
      <w:r w:rsidRPr="00042401">
        <w:rPr>
          <w:rFonts w:asciiTheme="minorEastAsia" w:hAnsiTheme="minorEastAsia" w:hint="eastAsia"/>
          <w:sz w:val="24"/>
        </w:rPr>
        <w:t>（施行期日）</w:t>
      </w:r>
    </w:p>
    <w:p w:rsidR="00604F8F" w:rsidRPr="00042401" w:rsidRDefault="00604F8F" w:rsidP="00604F8F">
      <w:pPr>
        <w:ind w:firstLineChars="200" w:firstLine="542"/>
        <w:rPr>
          <w:rFonts w:asciiTheme="minorEastAsia" w:hAnsiTheme="minorEastAsia"/>
          <w:sz w:val="24"/>
        </w:rPr>
      </w:pPr>
      <w:r w:rsidRPr="00042401">
        <w:rPr>
          <w:rFonts w:asciiTheme="minorEastAsia" w:hAnsiTheme="minorEastAsia" w:hint="eastAsia"/>
          <w:sz w:val="24"/>
        </w:rPr>
        <w:t>この要綱は、</w:t>
      </w:r>
      <w:r w:rsidR="008F75F4">
        <w:rPr>
          <w:rFonts w:asciiTheme="minorEastAsia" w:hAnsiTheme="minorEastAsia" w:hint="eastAsia"/>
          <w:color w:val="000000" w:themeColor="text1"/>
          <w:sz w:val="24"/>
        </w:rPr>
        <w:t>令和３年</w:t>
      </w:r>
      <w:r w:rsidR="00A2420A">
        <w:rPr>
          <w:rFonts w:asciiTheme="minorEastAsia" w:hAnsiTheme="minorEastAsia" w:hint="eastAsia"/>
          <w:color w:val="000000" w:themeColor="text1"/>
          <w:sz w:val="24"/>
        </w:rPr>
        <w:t>４月２８</w:t>
      </w:r>
      <w:r w:rsidRPr="00A31DCB">
        <w:rPr>
          <w:rFonts w:asciiTheme="minorEastAsia" w:hAnsiTheme="minorEastAsia" w:hint="eastAsia"/>
          <w:color w:val="000000" w:themeColor="text1"/>
          <w:sz w:val="24"/>
        </w:rPr>
        <w:t>日から施行する。</w:t>
      </w:r>
    </w:p>
    <w:p w:rsidR="005035A8" w:rsidRPr="00604F8F" w:rsidRDefault="005035A8" w:rsidP="00604F8F"/>
    <w:sectPr w:rsidR="005035A8" w:rsidRPr="00604F8F" w:rsidSect="00ED3AE0">
      <w:headerReference w:type="first" r:id="rId6"/>
      <w:pgSz w:w="11907" w:h="16840" w:code="9"/>
      <w:pgMar w:top="1418" w:right="1134" w:bottom="1418" w:left="1134" w:header="851" w:footer="992" w:gutter="0"/>
      <w:cols w:space="425"/>
      <w:titlePg/>
      <w:docGrid w:type="linesAndChars" w:linePitch="46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8F" w:rsidRDefault="00604F8F" w:rsidP="00604F8F">
      <w:r>
        <w:separator/>
      </w:r>
    </w:p>
  </w:endnote>
  <w:endnote w:type="continuationSeparator" w:id="0">
    <w:p w:rsidR="00604F8F" w:rsidRDefault="00604F8F" w:rsidP="0060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8F" w:rsidRDefault="00604F8F" w:rsidP="00604F8F">
      <w:r>
        <w:separator/>
      </w:r>
    </w:p>
  </w:footnote>
  <w:footnote w:type="continuationSeparator" w:id="0">
    <w:p w:rsidR="00604F8F" w:rsidRDefault="00604F8F" w:rsidP="00604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AE0" w:rsidRDefault="00ED3AE0">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5253001</wp:posOffset>
              </wp:positionH>
              <wp:positionV relativeFrom="paragraph">
                <wp:posOffset>-184918</wp:posOffset>
              </wp:positionV>
              <wp:extent cx="674370" cy="287020"/>
              <wp:effectExtent l="0" t="0" r="1143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287020"/>
                      </a:xfrm>
                      <a:prstGeom prst="rect">
                        <a:avLst/>
                      </a:prstGeom>
                      <a:solidFill>
                        <a:sysClr val="window" lastClr="FFFFFF"/>
                      </a:solidFill>
                      <a:ln w="6350">
                        <a:solidFill>
                          <a:prstClr val="black"/>
                        </a:solidFill>
                      </a:ln>
                    </wps:spPr>
                    <wps:txbx>
                      <w:txbxContent>
                        <w:p w:rsidR="00ED3AE0" w:rsidRPr="00EE67AA" w:rsidRDefault="00ED3AE0" w:rsidP="00ED3AE0">
                          <w:pPr>
                            <w:jc w:val="center"/>
                            <w:rPr>
                              <w:sz w:val="22"/>
                            </w:rPr>
                          </w:pPr>
                          <w:r>
                            <w:rPr>
                              <w:rFonts w:hint="eastAsia"/>
                              <w:sz w:val="2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6pt;margin-top:-14.55pt;width:53.1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" fillcolor="window" strokeweight=".5pt">
              <v:path arrowok="t"/>
              <v:textbox>
                <w:txbxContent>
                  <w:p w:rsidR="00ED3AE0" w:rsidRPr="00EE67AA" w:rsidRDefault="00ED3AE0" w:rsidP="00ED3AE0">
                    <w:pPr>
                      <w:jc w:val="center"/>
                      <w:rPr>
                        <w:sz w:val="22"/>
                      </w:rPr>
                    </w:pPr>
                    <w:r>
                      <w:rPr>
                        <w:rFonts w:hint="eastAsia"/>
                        <w:sz w:val="22"/>
                      </w:rPr>
                      <w:t>資料２</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HorizontalSpacing w:val="241"/>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90"/>
    <w:rsid w:val="00096AC0"/>
    <w:rsid w:val="002A1812"/>
    <w:rsid w:val="003C0E06"/>
    <w:rsid w:val="005035A8"/>
    <w:rsid w:val="00604F8F"/>
    <w:rsid w:val="006F3A90"/>
    <w:rsid w:val="00717E74"/>
    <w:rsid w:val="008B3DC2"/>
    <w:rsid w:val="008F75F4"/>
    <w:rsid w:val="00980A17"/>
    <w:rsid w:val="009D6F33"/>
    <w:rsid w:val="009E1D36"/>
    <w:rsid w:val="00A2420A"/>
    <w:rsid w:val="00DD09D0"/>
    <w:rsid w:val="00ED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0E83D4"/>
  <w15:chartTrackingRefBased/>
  <w15:docId w15:val="{62DEE722-7714-485D-90F6-1DEA34F3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F3A90"/>
    <w:pPr>
      <w:ind w:leftChars="100" w:left="210" w:firstLineChars="100" w:firstLine="240"/>
    </w:pPr>
    <w:rPr>
      <w:sz w:val="24"/>
    </w:rPr>
  </w:style>
  <w:style w:type="character" w:customStyle="1" w:styleId="a4">
    <w:name w:val="本文インデント (文字)"/>
    <w:basedOn w:val="a0"/>
    <w:link w:val="a3"/>
    <w:semiHidden/>
    <w:rsid w:val="006F3A90"/>
    <w:rPr>
      <w:rFonts w:ascii="Century" w:eastAsia="ＭＳ 明朝" w:hAnsi="Century" w:cs="Times New Roman"/>
      <w:sz w:val="24"/>
      <w:szCs w:val="24"/>
    </w:rPr>
  </w:style>
  <w:style w:type="table" w:styleId="a5">
    <w:name w:val="Table Grid"/>
    <w:basedOn w:val="a1"/>
    <w:uiPriority w:val="59"/>
    <w:rsid w:val="006F3A9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4F8F"/>
    <w:pPr>
      <w:tabs>
        <w:tab w:val="center" w:pos="4252"/>
        <w:tab w:val="right" w:pos="8504"/>
      </w:tabs>
      <w:snapToGrid w:val="0"/>
    </w:pPr>
  </w:style>
  <w:style w:type="character" w:customStyle="1" w:styleId="a7">
    <w:name w:val="ヘッダー (文字)"/>
    <w:basedOn w:val="a0"/>
    <w:link w:val="a6"/>
    <w:uiPriority w:val="99"/>
    <w:rsid w:val="00604F8F"/>
    <w:rPr>
      <w:rFonts w:ascii="Century" w:eastAsia="ＭＳ 明朝" w:hAnsi="Century" w:cs="Times New Roman"/>
      <w:szCs w:val="24"/>
    </w:rPr>
  </w:style>
  <w:style w:type="paragraph" w:styleId="a8">
    <w:name w:val="footer"/>
    <w:basedOn w:val="a"/>
    <w:link w:val="a9"/>
    <w:uiPriority w:val="99"/>
    <w:unhideWhenUsed/>
    <w:rsid w:val="00604F8F"/>
    <w:pPr>
      <w:tabs>
        <w:tab w:val="center" w:pos="4252"/>
        <w:tab w:val="right" w:pos="8504"/>
      </w:tabs>
      <w:snapToGrid w:val="0"/>
    </w:pPr>
  </w:style>
  <w:style w:type="character" w:customStyle="1" w:styleId="a9">
    <w:name w:val="フッター (文字)"/>
    <w:basedOn w:val="a0"/>
    <w:link w:val="a8"/>
    <w:uiPriority w:val="99"/>
    <w:rsid w:val="00604F8F"/>
    <w:rPr>
      <w:rFonts w:ascii="Century" w:eastAsia="ＭＳ 明朝" w:hAnsi="Century" w:cs="Times New Roman"/>
      <w:szCs w:val="24"/>
    </w:rPr>
  </w:style>
  <w:style w:type="paragraph" w:styleId="aa">
    <w:name w:val="Balloon Text"/>
    <w:basedOn w:val="a"/>
    <w:link w:val="ab"/>
    <w:uiPriority w:val="99"/>
    <w:semiHidden/>
    <w:unhideWhenUsed/>
    <w:rsid w:val="002A18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1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堀野　真紀人</dc:creator>
  <cp:keywords/>
  <dc:description/>
  <cp:lastModifiedBy>堀野　真紀人</cp:lastModifiedBy>
  <cp:revision>15</cp:revision>
  <cp:lastPrinted>2021-04-30T00:05:00Z</cp:lastPrinted>
  <dcterms:created xsi:type="dcterms:W3CDTF">2021-02-22T05:27:00Z</dcterms:created>
  <dcterms:modified xsi:type="dcterms:W3CDTF">2021-05-11T02:12:00Z</dcterms:modified>
</cp:coreProperties>
</file>