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D5" w:rsidRPr="00341852" w:rsidRDefault="0096576C" w:rsidP="003C22EE">
      <w:pPr>
        <w:widowControl/>
        <w:jc w:val="center"/>
        <w:rPr>
          <w:rFonts w:asciiTheme="minorEastAsia" w:hAnsiTheme="minorEastAsia"/>
          <w:b/>
          <w:sz w:val="24"/>
          <w:szCs w:val="24"/>
        </w:rPr>
      </w:pPr>
      <w:r w:rsidRPr="00341852">
        <w:rPr>
          <w:rFonts w:asciiTheme="minorEastAsia" w:hAnsiTheme="minorEastAsia"/>
          <w:b/>
          <w:noProof/>
          <w:spacing w:val="75"/>
          <w:kern w:val="0"/>
          <w:sz w:val="24"/>
          <w:szCs w:val="24"/>
        </w:rPr>
        <mc:AlternateContent>
          <mc:Choice Requires="wps">
            <w:drawing>
              <wp:anchor distT="0" distB="0" distL="114300" distR="114300" simplePos="0" relativeHeight="251658240" behindDoc="0" locked="0" layoutInCell="1" allowOverlap="1" wp14:anchorId="21D9E20C" wp14:editId="3EC19AF6">
                <wp:simplePos x="0" y="0"/>
                <wp:positionH relativeFrom="column">
                  <wp:posOffset>4768850</wp:posOffset>
                </wp:positionH>
                <wp:positionV relativeFrom="paragraph">
                  <wp:posOffset>-616585</wp:posOffset>
                </wp:positionV>
                <wp:extent cx="7429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96576C" w:rsidRPr="00630C23" w:rsidRDefault="0096576C" w:rsidP="0096576C">
                            <w:pPr>
                              <w:jc w:val="center"/>
                              <w:rPr>
                                <w:rFonts w:ascii="HG丸ｺﾞｼｯｸM-PRO" w:eastAsia="HG丸ｺﾞｼｯｸM-PRO" w:hAnsi="HG丸ｺﾞｼｯｸM-PRO"/>
                                <w:sz w:val="24"/>
                                <w:szCs w:val="24"/>
                              </w:rPr>
                            </w:pPr>
                            <w:r w:rsidRPr="00B94F68">
                              <w:rPr>
                                <w:rFonts w:ascii="HG丸ｺﾞｼｯｸM-PRO" w:eastAsia="HG丸ｺﾞｼｯｸM-PRO" w:hAnsi="HG丸ｺﾞｼｯｸM-PRO" w:hint="eastAsia"/>
                                <w:sz w:val="24"/>
                                <w:szCs w:val="24"/>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9E20C" id="_x0000_t202" coordsize="21600,21600" o:spt="202" path="m,l,21600r21600,l21600,xe">
                <v:stroke joinstyle="miter"/>
                <v:path gradientshapeok="t" o:connecttype="rect"/>
              </v:shapetype>
              <v:shape id="テキスト ボックス 2" o:spid="_x0000_s1026" type="#_x0000_t202" style="position:absolute;left:0;text-align:left;margin-left:375.5pt;margin-top:-48.55pt;width:58.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">
                <v:textbox inset="5.85pt,.7pt,5.85pt,.7pt">
                  <w:txbxContent>
                    <w:p w:rsidR="0096576C" w:rsidRPr="00630C23" w:rsidRDefault="0096576C" w:rsidP="0096576C">
                      <w:pPr>
                        <w:jc w:val="center"/>
                        <w:rPr>
                          <w:rFonts w:ascii="HG丸ｺﾞｼｯｸM-PRO" w:eastAsia="HG丸ｺﾞｼｯｸM-PRO" w:hAnsi="HG丸ｺﾞｼｯｸM-PRO"/>
                          <w:sz w:val="24"/>
                          <w:szCs w:val="24"/>
                        </w:rPr>
                      </w:pPr>
                      <w:r w:rsidRPr="00B94F68">
                        <w:rPr>
                          <w:rFonts w:ascii="HG丸ｺﾞｼｯｸM-PRO" w:eastAsia="HG丸ｺﾞｼｯｸM-PRO" w:hAnsi="HG丸ｺﾞｼｯｸM-PRO" w:hint="eastAsia"/>
                          <w:sz w:val="24"/>
                          <w:szCs w:val="24"/>
                        </w:rPr>
                        <w:t>資料４</w:t>
                      </w:r>
                    </w:p>
                  </w:txbxContent>
                </v:textbox>
              </v:shape>
            </w:pict>
          </mc:Fallback>
        </mc:AlternateContent>
      </w:r>
      <w:r w:rsidR="000913C5" w:rsidRPr="00341852">
        <w:rPr>
          <w:rFonts w:asciiTheme="minorEastAsia" w:hAnsiTheme="minorEastAsia" w:hint="eastAsia"/>
          <w:b/>
          <w:sz w:val="24"/>
          <w:szCs w:val="24"/>
        </w:rPr>
        <w:t>障害者基本計画（第4</w:t>
      </w:r>
      <w:r w:rsidR="003C22EE" w:rsidRPr="00341852">
        <w:rPr>
          <w:rFonts w:asciiTheme="minorEastAsia" w:hAnsiTheme="minorEastAsia" w:hint="eastAsia"/>
          <w:b/>
          <w:sz w:val="24"/>
          <w:szCs w:val="24"/>
        </w:rPr>
        <w:t>次）　平成30年3</w:t>
      </w:r>
      <w:r w:rsidR="003642D5" w:rsidRPr="00341852">
        <w:rPr>
          <w:rFonts w:asciiTheme="minorEastAsia" w:hAnsiTheme="minorEastAsia" w:hint="eastAsia"/>
          <w:b/>
          <w:sz w:val="24"/>
          <w:szCs w:val="24"/>
        </w:rPr>
        <w:t>月　一部抜粋</w:t>
      </w:r>
    </w:p>
    <w:p w:rsidR="003642D5" w:rsidRPr="00341852" w:rsidRDefault="003642D5" w:rsidP="003C22EE">
      <w:pPr>
        <w:widowControl/>
        <w:rPr>
          <w:rFonts w:asciiTheme="minorEastAsia" w:hAnsiTheme="minorEastAsia"/>
          <w:b/>
          <w:sz w:val="24"/>
          <w:szCs w:val="24"/>
        </w:rPr>
      </w:pPr>
    </w:p>
    <w:p w:rsidR="003C22EE" w:rsidRPr="00341852" w:rsidRDefault="00341852" w:rsidP="003C22EE">
      <w:pPr>
        <w:widowControl/>
        <w:rPr>
          <w:rFonts w:asciiTheme="minorEastAsia" w:hAnsiTheme="minorEastAsia"/>
          <w:b/>
          <w:sz w:val="24"/>
          <w:szCs w:val="24"/>
        </w:rPr>
      </w:pPr>
      <w:r w:rsidRPr="00341852">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FBD84C4" wp14:editId="749B1476">
                <wp:simplePos x="0" y="0"/>
                <wp:positionH relativeFrom="column">
                  <wp:posOffset>-56006</wp:posOffset>
                </wp:positionH>
                <wp:positionV relativeFrom="paragraph">
                  <wp:posOffset>235483</wp:posOffset>
                </wp:positionV>
                <wp:extent cx="5522976" cy="1411834"/>
                <wp:effectExtent l="0" t="0" r="20955" b="17145"/>
                <wp:wrapNone/>
                <wp:docPr id="4" name="正方形/長方形 4"/>
                <wp:cNvGraphicFramePr/>
                <a:graphic xmlns:a="http://schemas.openxmlformats.org/drawingml/2006/main">
                  <a:graphicData uri="http://schemas.microsoft.com/office/word/2010/wordprocessingShape">
                    <wps:wsp>
                      <wps:cNvSpPr/>
                      <wps:spPr>
                        <a:xfrm>
                          <a:off x="0" y="0"/>
                          <a:ext cx="5522976" cy="14118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874D7" id="正方形/長方形 4" o:spid="_x0000_s1026" style="position:absolute;left:0;text-align:left;margin-left:-4.4pt;margin-top:18.55pt;width:434.9pt;height:1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" filled="f" strokecolor="#243f60 [1604]" strokeweight="2pt"/>
            </w:pict>
          </mc:Fallback>
        </mc:AlternateContent>
      </w:r>
      <w:r w:rsidR="00F30BA3">
        <w:rPr>
          <w:rFonts w:asciiTheme="minorEastAsia" w:hAnsiTheme="minorEastAsia" w:cs="MS-Gothic" w:hint="eastAsia"/>
          <w:b/>
          <w:kern w:val="0"/>
          <w:sz w:val="24"/>
          <w:szCs w:val="24"/>
        </w:rPr>
        <w:t>1</w:t>
      </w:r>
      <w:bookmarkStart w:id="0" w:name="_GoBack"/>
      <w:bookmarkEnd w:id="0"/>
      <w:r w:rsidR="003C22EE" w:rsidRPr="00341852">
        <w:rPr>
          <w:rFonts w:asciiTheme="minorEastAsia" w:hAnsiTheme="minorEastAsia" w:cs="MS-Gothic" w:hint="eastAsia"/>
          <w:b/>
          <w:kern w:val="0"/>
          <w:sz w:val="24"/>
          <w:szCs w:val="24"/>
        </w:rPr>
        <w:t>．</w:t>
      </w:r>
      <w:r w:rsidR="003C22EE" w:rsidRPr="00341852">
        <w:rPr>
          <w:rFonts w:asciiTheme="minorEastAsia" w:hAnsiTheme="minorEastAsia" w:cs="ＭＳ 明朝" w:hint="eastAsia"/>
          <w:b/>
          <w:kern w:val="0"/>
          <w:sz w:val="24"/>
          <w:szCs w:val="24"/>
        </w:rPr>
        <w:t>安全・安心</w:t>
      </w:r>
      <w:r w:rsidR="003C22EE" w:rsidRPr="00341852">
        <w:rPr>
          <w:rFonts w:asciiTheme="minorEastAsia" w:hAnsiTheme="minorEastAsia" w:cs="Malgun Gothic Semilight" w:hint="eastAsia"/>
          <w:b/>
          <w:kern w:val="0"/>
          <w:sz w:val="24"/>
          <w:szCs w:val="24"/>
        </w:rPr>
        <w:t>な</w:t>
      </w:r>
      <w:r w:rsidR="003C22EE" w:rsidRPr="00341852">
        <w:rPr>
          <w:rFonts w:asciiTheme="minorEastAsia" w:hAnsiTheme="minorEastAsia" w:cs="ＭＳ 明朝" w:hint="eastAsia"/>
          <w:b/>
          <w:kern w:val="0"/>
          <w:sz w:val="24"/>
          <w:szCs w:val="24"/>
        </w:rPr>
        <w:t>生活環境</w:t>
      </w:r>
      <w:r w:rsidR="003C22EE" w:rsidRPr="00341852">
        <w:rPr>
          <w:rFonts w:asciiTheme="minorEastAsia" w:hAnsiTheme="minorEastAsia" w:cs="Malgun Gothic Semilight" w:hint="eastAsia"/>
          <w:b/>
          <w:kern w:val="0"/>
          <w:sz w:val="24"/>
          <w:szCs w:val="24"/>
        </w:rPr>
        <w:t>の</w:t>
      </w:r>
      <w:r w:rsidR="003C22EE" w:rsidRPr="00341852">
        <w:rPr>
          <w:rFonts w:asciiTheme="minorEastAsia" w:hAnsiTheme="minorEastAsia" w:cs="ＭＳ 明朝" w:hint="eastAsia"/>
          <w:b/>
          <w:kern w:val="0"/>
          <w:sz w:val="24"/>
          <w:szCs w:val="24"/>
        </w:rPr>
        <w:t>整備</w:t>
      </w:r>
    </w:p>
    <w:p w:rsidR="003C22EE" w:rsidRPr="00341852" w:rsidRDefault="003C22EE" w:rsidP="003C22EE">
      <w:pPr>
        <w:widowControl/>
        <w:rPr>
          <w:rFonts w:asciiTheme="minorEastAsia" w:hAnsiTheme="minorEastAsia"/>
          <w:sz w:val="24"/>
          <w:szCs w:val="24"/>
        </w:rPr>
      </w:pPr>
      <w:r w:rsidRPr="00341852">
        <w:rPr>
          <w:rFonts w:asciiTheme="minorEastAsia" w:hAnsiTheme="minorEastAsia" w:hint="eastAsia"/>
          <w:sz w:val="24"/>
          <w:szCs w:val="24"/>
        </w:rPr>
        <w:t>【基本的考え方】</w:t>
      </w:r>
    </w:p>
    <w:p w:rsidR="003C22EE" w:rsidRPr="00341852" w:rsidRDefault="003C22EE" w:rsidP="003C22EE">
      <w:pPr>
        <w:widowControl/>
        <w:rPr>
          <w:rFonts w:asciiTheme="minorEastAsia" w:hAnsiTheme="minorEastAsia"/>
          <w:sz w:val="24"/>
          <w:szCs w:val="24"/>
        </w:rPr>
      </w:pPr>
      <w:r w:rsidRPr="00341852">
        <w:rPr>
          <w:rFonts w:asciiTheme="minorEastAsia" w:hAnsiTheme="minorEastAsia" w:hint="eastAsia"/>
          <w:sz w:val="24"/>
          <w:szCs w:val="24"/>
        </w:rPr>
        <w:t>障害者がそれぞれの地域で安全に安心して暮らしていくことができる生活環境の実現を図るため、障害者が安全に安心して生活できる住環境の整備、障害者が移動しやすい環境の整備、アクセシビリティに配慮した施設等の普及促進、障害者に配慮したまちづくりの総合的な推進等を通じ、障害者の生活環境における社会的障壁の除去を進め、アクセシビリティの向上を推進する。</w:t>
      </w:r>
    </w:p>
    <w:p w:rsidR="003C22EE" w:rsidRPr="00341852" w:rsidRDefault="003C22EE" w:rsidP="003C22EE">
      <w:pPr>
        <w:widowControl/>
        <w:rPr>
          <w:rFonts w:asciiTheme="minorEastAsia" w:hAnsiTheme="minorEastAsia"/>
          <w:sz w:val="24"/>
          <w:szCs w:val="24"/>
        </w:rPr>
      </w:pPr>
    </w:p>
    <w:p w:rsidR="003C22EE" w:rsidRPr="00341852" w:rsidRDefault="003C22EE" w:rsidP="003C22EE">
      <w:pPr>
        <w:widowControl/>
        <w:rPr>
          <w:rFonts w:asciiTheme="minorEastAsia" w:hAnsiTheme="minorEastAsia"/>
          <w:b/>
          <w:sz w:val="24"/>
          <w:szCs w:val="24"/>
        </w:rPr>
      </w:pPr>
      <w:r w:rsidRPr="00341852">
        <w:rPr>
          <w:rFonts w:asciiTheme="minorEastAsia" w:hAnsiTheme="minorEastAsia" w:hint="eastAsia"/>
          <w:b/>
          <w:sz w:val="24"/>
          <w:szCs w:val="24"/>
        </w:rPr>
        <w:t>（1）住宅の確保</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○公営住宅を新たに整備する際にはバリアフリー対応を原則とするとともに、既存の公営住宅のバリアフリー化改修を促進し、障害者向けの公共賃貸住宅の供給を推進する。</w:t>
      </w:r>
    </w:p>
    <w:p w:rsidR="003C22EE" w:rsidRPr="00341852" w:rsidRDefault="003C22EE" w:rsidP="003C22EE">
      <w:pPr>
        <w:widowControl/>
        <w:ind w:leftChars="100" w:left="210"/>
        <w:rPr>
          <w:rFonts w:asciiTheme="minorEastAsia" w:hAnsiTheme="minorEastAsia"/>
          <w:sz w:val="24"/>
          <w:szCs w:val="24"/>
        </w:rPr>
      </w:pPr>
      <w:r w:rsidRPr="00341852">
        <w:rPr>
          <w:rFonts w:asciiTheme="minorEastAsia" w:hAnsiTheme="minorEastAsia" w:hint="eastAsia"/>
          <w:sz w:val="24"/>
          <w:szCs w:val="24"/>
        </w:rPr>
        <w:t>また、障害者に対する優先入居の実施や単身入居を可能とするための取組、保証人の免除などの配慮が地方において行われるよう、福祉部局と住宅部局が連携して障害者に対する取組を進めていくよう地方公共団体に対して周知・情報提供を行っていく。［</w:t>
      </w:r>
      <w:r w:rsidRPr="00341852">
        <w:rPr>
          <w:rFonts w:asciiTheme="minorEastAsia" w:hAnsiTheme="minorEastAsia"/>
          <w:sz w:val="24"/>
          <w:szCs w:val="24"/>
        </w:rPr>
        <w:t>1-(1)-1</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民間賃貸住宅の空き室や空き家を活用した、障害者等の住宅確保要配慮者の入居を拒まない賃貸住宅の登録制度等を内容とする新たな住宅セーフティネット制度を創設し、住宅の改修、入居者負担の軽減等や居住支援協議会等の居住支援活動等への支援を実施することにより、民間賃貸住宅等への円滑な入居を促進する。［</w:t>
      </w:r>
      <w:r w:rsidRPr="00341852">
        <w:rPr>
          <w:rFonts w:asciiTheme="minorEastAsia" w:hAnsiTheme="minorEastAsia"/>
          <w:sz w:val="24"/>
          <w:szCs w:val="24"/>
        </w:rPr>
        <w:t>1-(1)-2</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障害者や民間賃貸住宅の賃貸人が行うバリアフリー改修等を促進するとともに、障害者の日常生活上の便宜を図るため、日常生活用具の給付又は貸与及び用具の設置に必要な住宅改修に対する支援を行う。［</w:t>
      </w:r>
      <w:r w:rsidRPr="00341852">
        <w:rPr>
          <w:rFonts w:asciiTheme="minorEastAsia" w:hAnsiTheme="minorEastAsia"/>
          <w:sz w:val="24"/>
          <w:szCs w:val="24"/>
        </w:rPr>
        <w:t>1-(1)-3</w:t>
      </w:r>
      <w:r w:rsidRPr="00341852">
        <w:rPr>
          <w:rFonts w:asciiTheme="minorEastAsia" w:hAnsiTheme="minorEastAsia" w:hint="eastAsia"/>
          <w:sz w:val="24"/>
          <w:szCs w:val="24"/>
        </w:rPr>
        <w:t>］</w:t>
      </w:r>
    </w:p>
    <w:p w:rsidR="003C22EE" w:rsidRPr="00341852" w:rsidRDefault="003C22EE" w:rsidP="00F30BA3">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障害者の地域における居住の場の一つとして、日常生活上の介護や相談援助等を受けながら共同生活するグループホームの整備を促進するとともに、重度障害者にも対応した体制の充実を図る。また、地域で生活する障害者の支援の拠点となる地域生活支援拠点等の整備を図る。こうした取組と合わせて、精神障害者とその家族が地域の一員として安心して自分らしい暮らしをすることができるよう、保健・医療・福祉関係者による協議の場及び住まいの確保支援も含めた地域の基盤整備を推進し、「精神障害にも対応した地域包括ケアシステム」の構築を推進する。［</w:t>
      </w:r>
      <w:r w:rsidRPr="00341852">
        <w:rPr>
          <w:rFonts w:asciiTheme="minorEastAsia" w:hAnsiTheme="minorEastAsia"/>
          <w:sz w:val="24"/>
          <w:szCs w:val="24"/>
        </w:rPr>
        <w:t>1-(1)-4</w:t>
      </w:r>
      <w:r w:rsidRPr="00341852">
        <w:rPr>
          <w:rFonts w:asciiTheme="minorEastAsia" w:hAnsiTheme="minorEastAsia" w:hint="eastAsia"/>
          <w:sz w:val="24"/>
          <w:szCs w:val="24"/>
        </w:rPr>
        <w:t>］</w:t>
      </w:r>
    </w:p>
    <w:p w:rsidR="00F30BA3" w:rsidRDefault="00F30BA3">
      <w:pPr>
        <w:widowControl/>
        <w:jc w:val="left"/>
        <w:rPr>
          <w:rFonts w:asciiTheme="minorEastAsia" w:hAnsiTheme="minorEastAsia"/>
          <w:sz w:val="24"/>
          <w:szCs w:val="24"/>
        </w:rPr>
      </w:pPr>
      <w:r>
        <w:rPr>
          <w:rFonts w:asciiTheme="minorEastAsia" w:hAnsiTheme="minorEastAsia"/>
          <w:sz w:val="24"/>
          <w:szCs w:val="24"/>
        </w:rPr>
        <w:br w:type="page"/>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lastRenderedPageBreak/>
        <w:t>○障害者が安心して障害福祉サービス等を利用することができるよう、非常災害時における消防団や近隣住民との連携体制の構築を促進するとともに、建築基準法（昭和</w:t>
      </w:r>
      <w:r w:rsidRPr="00341852">
        <w:rPr>
          <w:rFonts w:asciiTheme="minorEastAsia" w:hAnsiTheme="minorEastAsia"/>
          <w:sz w:val="24"/>
          <w:szCs w:val="24"/>
        </w:rPr>
        <w:t>25</w:t>
      </w:r>
      <w:r w:rsidRPr="00341852">
        <w:rPr>
          <w:rFonts w:asciiTheme="minorEastAsia" w:hAnsiTheme="minorEastAsia" w:hint="eastAsia"/>
          <w:sz w:val="24"/>
          <w:szCs w:val="24"/>
        </w:rPr>
        <w:t>年法律第</w:t>
      </w:r>
      <w:r w:rsidRPr="00341852">
        <w:rPr>
          <w:rFonts w:asciiTheme="minorEastAsia" w:hAnsiTheme="minorEastAsia"/>
          <w:sz w:val="24"/>
          <w:szCs w:val="24"/>
        </w:rPr>
        <w:t>201</w:t>
      </w:r>
      <w:r w:rsidRPr="00341852">
        <w:rPr>
          <w:rFonts w:asciiTheme="minorEastAsia" w:hAnsiTheme="minorEastAsia" w:hint="eastAsia"/>
          <w:sz w:val="24"/>
          <w:szCs w:val="24"/>
        </w:rPr>
        <w:t>号）、消防法（昭和</w:t>
      </w:r>
      <w:r w:rsidRPr="00341852">
        <w:rPr>
          <w:rFonts w:asciiTheme="minorEastAsia" w:hAnsiTheme="minorEastAsia"/>
          <w:sz w:val="24"/>
          <w:szCs w:val="24"/>
        </w:rPr>
        <w:t>23</w:t>
      </w:r>
      <w:r w:rsidRPr="00341852">
        <w:rPr>
          <w:rFonts w:asciiTheme="minorEastAsia" w:hAnsiTheme="minorEastAsia" w:hint="eastAsia"/>
          <w:sz w:val="24"/>
          <w:szCs w:val="24"/>
        </w:rPr>
        <w:t>年法律第</w:t>
      </w:r>
      <w:r w:rsidRPr="00341852">
        <w:rPr>
          <w:rFonts w:asciiTheme="minorEastAsia" w:hAnsiTheme="minorEastAsia"/>
          <w:sz w:val="24"/>
          <w:szCs w:val="24"/>
        </w:rPr>
        <w:t>186</w:t>
      </w:r>
      <w:r w:rsidRPr="00341852">
        <w:rPr>
          <w:rFonts w:asciiTheme="minorEastAsia" w:hAnsiTheme="minorEastAsia" w:hint="eastAsia"/>
          <w:sz w:val="24"/>
          <w:szCs w:val="24"/>
        </w:rPr>
        <w:t>号）の基準に適合させるための改修費用や消火設備の設置費用の一部を助成すること等により、防火安全体制の強化を図る。［</w:t>
      </w:r>
      <w:r w:rsidRPr="00341852">
        <w:rPr>
          <w:rFonts w:asciiTheme="minorEastAsia" w:hAnsiTheme="minorEastAsia"/>
          <w:sz w:val="24"/>
          <w:szCs w:val="24"/>
        </w:rPr>
        <w:t>1-(1)-5</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p>
    <w:p w:rsidR="003C22EE" w:rsidRPr="00341852" w:rsidRDefault="003C22EE" w:rsidP="003C22EE">
      <w:pPr>
        <w:widowControl/>
        <w:rPr>
          <w:rFonts w:asciiTheme="minorEastAsia" w:hAnsiTheme="minorEastAsia"/>
          <w:b/>
          <w:sz w:val="24"/>
          <w:szCs w:val="24"/>
        </w:rPr>
      </w:pPr>
      <w:r w:rsidRPr="00341852">
        <w:rPr>
          <w:rFonts w:asciiTheme="minorEastAsia" w:hAnsiTheme="minorEastAsia" w:hint="eastAsia"/>
          <w:b/>
          <w:sz w:val="24"/>
          <w:szCs w:val="24"/>
        </w:rPr>
        <w:t>（2）移動しやすい環境の整備等</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駅等の旅客施設における段差解消、ホームドア等の転落防止設備の導入、障害者の利用に配慮した車両の整備のより一層の促進等と併せて、人的な対応の充実を図ることで、公共交通機関のバリアフリー化を推進する。［</w:t>
      </w:r>
      <w:r w:rsidRPr="00341852">
        <w:rPr>
          <w:rFonts w:asciiTheme="minorEastAsia" w:hAnsiTheme="minorEastAsia"/>
          <w:sz w:val="24"/>
          <w:szCs w:val="24"/>
        </w:rPr>
        <w:t>1-(2)-1</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○公共交通機関の旅客施設及び車両内において、障害特性に配慮した案内表示や情報提供の充実を推進する。［</w:t>
      </w:r>
      <w:r w:rsidRPr="00341852">
        <w:rPr>
          <w:rFonts w:asciiTheme="minorEastAsia" w:hAnsiTheme="minorEastAsia"/>
          <w:sz w:val="24"/>
          <w:szCs w:val="24"/>
        </w:rPr>
        <w:t>1-(2)-2</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○交通事業者等における障害者に対する適切な対応の確保を図るため、教育訓練の実施等を促進する。［</w:t>
      </w:r>
      <w:r w:rsidRPr="00341852">
        <w:rPr>
          <w:rFonts w:asciiTheme="minorEastAsia" w:hAnsiTheme="minorEastAsia"/>
          <w:sz w:val="24"/>
          <w:szCs w:val="24"/>
        </w:rPr>
        <w:t>1-(2)-3</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○障害者に対し個別的な輸送を提供するため、支援制度の活用等により福祉タクシー車両等によるスペシャル・トランスポート・サービス（STS）の普及促進を図る。［</w:t>
      </w:r>
      <w:r w:rsidRPr="00341852">
        <w:rPr>
          <w:rFonts w:asciiTheme="minorEastAsia" w:hAnsiTheme="minorEastAsia"/>
          <w:sz w:val="24"/>
          <w:szCs w:val="24"/>
        </w:rPr>
        <w:t>1-(2)-4</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過疎地域等地方における移動手段の確保や、ドライバー不足への対応等が喫緊の課題であることを踏まえ、高齢者、障害者等の安全快適な移動に資するTSPS（信号情報活用運転支援システム）、DSSS（安全運転支援システム）、ETC</w:t>
      </w:r>
      <w:r w:rsidRPr="00341852">
        <w:rPr>
          <w:rFonts w:asciiTheme="minorEastAsia" w:hAnsiTheme="minorEastAsia"/>
          <w:sz w:val="24"/>
          <w:szCs w:val="24"/>
        </w:rPr>
        <w:t>2.0</w:t>
      </w:r>
      <w:r w:rsidRPr="00341852">
        <w:rPr>
          <w:rFonts w:asciiTheme="minorEastAsia" w:hAnsiTheme="minorEastAsia" w:hint="eastAsia"/>
          <w:sz w:val="24"/>
          <w:szCs w:val="24"/>
        </w:rPr>
        <w:t>等のITS（高度道路交通システム）の研究開発及びサービス展開を実施するとともに、高度自動運転システムの開発や、地方、高齢者、障害者等向けの無人自動運転移動サービス実現に取り組む。［</w:t>
      </w:r>
      <w:r w:rsidRPr="00341852">
        <w:rPr>
          <w:rFonts w:asciiTheme="minorEastAsia" w:hAnsiTheme="minorEastAsia"/>
          <w:sz w:val="24"/>
          <w:szCs w:val="24"/>
        </w:rPr>
        <w:t>1-(2)-5</w:t>
      </w:r>
      <w:r w:rsidRPr="00341852">
        <w:rPr>
          <w:rFonts w:asciiTheme="minorEastAsia" w:hAnsiTheme="minorEastAsia" w:hint="eastAsia"/>
          <w:sz w:val="24"/>
          <w:szCs w:val="24"/>
        </w:rPr>
        <w:t>］</w:t>
      </w:r>
    </w:p>
    <w:p w:rsidR="003C22EE" w:rsidRPr="00341852" w:rsidRDefault="003C22EE" w:rsidP="003C22EE">
      <w:pPr>
        <w:widowControl/>
        <w:rPr>
          <w:rFonts w:asciiTheme="minorEastAsia" w:hAnsiTheme="minorEastAsia"/>
          <w:sz w:val="24"/>
          <w:szCs w:val="24"/>
        </w:rPr>
      </w:pPr>
    </w:p>
    <w:p w:rsidR="003C22EE" w:rsidRPr="00341852" w:rsidRDefault="003C22EE" w:rsidP="003C22EE">
      <w:pPr>
        <w:widowControl/>
        <w:rPr>
          <w:rFonts w:asciiTheme="minorEastAsia" w:hAnsiTheme="minorEastAsia"/>
          <w:b/>
          <w:sz w:val="24"/>
          <w:szCs w:val="24"/>
        </w:rPr>
      </w:pPr>
      <w:r w:rsidRPr="00341852">
        <w:rPr>
          <w:rFonts w:asciiTheme="minorEastAsia" w:hAnsiTheme="minorEastAsia" w:hint="eastAsia"/>
          <w:b/>
          <w:sz w:val="24"/>
          <w:szCs w:val="24"/>
        </w:rPr>
        <w:t>（3）アクセシビリティに配慮した施設、製品等の普及促進</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○高齢者、障害者等の移動等の円滑化の促進に関する法律（平成</w:t>
      </w:r>
      <w:r w:rsidRPr="00341852">
        <w:rPr>
          <w:rFonts w:asciiTheme="minorEastAsia" w:hAnsiTheme="minorEastAsia"/>
          <w:sz w:val="24"/>
          <w:szCs w:val="24"/>
        </w:rPr>
        <w:t>18</w:t>
      </w:r>
      <w:r w:rsidRPr="00341852">
        <w:rPr>
          <w:rFonts w:asciiTheme="minorEastAsia" w:hAnsiTheme="minorEastAsia" w:hint="eastAsia"/>
          <w:sz w:val="24"/>
          <w:szCs w:val="24"/>
        </w:rPr>
        <w:t>年法律第</w:t>
      </w:r>
      <w:r w:rsidRPr="00341852">
        <w:rPr>
          <w:rFonts w:asciiTheme="minorEastAsia" w:hAnsiTheme="minorEastAsia"/>
          <w:sz w:val="24"/>
          <w:szCs w:val="24"/>
        </w:rPr>
        <w:t>91</w:t>
      </w:r>
      <w:r w:rsidRPr="00341852">
        <w:rPr>
          <w:rFonts w:asciiTheme="minorEastAsia" w:hAnsiTheme="minorEastAsia" w:hint="eastAsia"/>
          <w:sz w:val="24"/>
          <w:szCs w:val="24"/>
        </w:rPr>
        <w:t>号。以下「バリアフリー法」という。）に基づき、不特定多数の者や、主として高齢者、障害者が利用する一定の建築物の新築時等における建築物移動等円滑化基準への現行の適合義務に加え、地方公共団体による同法に基づく条例において義務付けの対象となる建築物の追加、規模の引下げ等、地域の実情を踏まえた取組を促すことによりバリアフリー化を促進する。［</w:t>
      </w:r>
      <w:r w:rsidRPr="00341852">
        <w:rPr>
          <w:rFonts w:asciiTheme="minorEastAsia" w:hAnsiTheme="minorEastAsia"/>
          <w:sz w:val="24"/>
          <w:szCs w:val="24"/>
        </w:rPr>
        <w:t>1-(3)-1</w:t>
      </w:r>
      <w:r w:rsidRPr="00341852">
        <w:rPr>
          <w:rFonts w:asciiTheme="minorEastAsia" w:hAnsiTheme="minorEastAsia" w:hint="eastAsia"/>
          <w:sz w:val="24"/>
          <w:szCs w:val="24"/>
        </w:rPr>
        <w:t>］</w:t>
      </w:r>
    </w:p>
    <w:p w:rsidR="00F30BA3"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○窓口業務を行う官署が入居する官庁施設については、バリアフリー法に基づく建築物移動等円滑化誘導基準に規定された整備水準の確保などによる整備を推進する。［</w:t>
      </w:r>
      <w:r w:rsidRPr="00341852">
        <w:rPr>
          <w:rFonts w:asciiTheme="minorEastAsia" w:hAnsiTheme="minorEastAsia"/>
          <w:sz w:val="24"/>
          <w:szCs w:val="24"/>
        </w:rPr>
        <w:t>1-(3)-2</w:t>
      </w:r>
      <w:r w:rsidRPr="00341852">
        <w:rPr>
          <w:rFonts w:asciiTheme="minorEastAsia" w:hAnsiTheme="minorEastAsia" w:hint="eastAsia"/>
          <w:sz w:val="24"/>
          <w:szCs w:val="24"/>
        </w:rPr>
        <w:t>］</w:t>
      </w:r>
    </w:p>
    <w:p w:rsidR="00F30BA3" w:rsidRDefault="00F30BA3">
      <w:pPr>
        <w:widowControl/>
        <w:jc w:val="left"/>
        <w:rPr>
          <w:rFonts w:asciiTheme="minorEastAsia" w:hAnsiTheme="minorEastAsia"/>
          <w:sz w:val="24"/>
          <w:szCs w:val="24"/>
        </w:rPr>
      </w:pPr>
      <w:r>
        <w:rPr>
          <w:rFonts w:asciiTheme="minorEastAsia" w:hAnsiTheme="minorEastAsia"/>
          <w:sz w:val="24"/>
          <w:szCs w:val="24"/>
        </w:rPr>
        <w:br w:type="page"/>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lastRenderedPageBreak/>
        <w:t>○都市公園の整備に当たっては、安全で安心した利用のためバリアフリー法に基づく基準や支援制度により、出入口や園路の段差解消、高齢者や障害者等が利用可能なトイレの設置等を進める。［</w:t>
      </w:r>
      <w:r w:rsidRPr="00341852">
        <w:rPr>
          <w:rFonts w:asciiTheme="minorEastAsia" w:hAnsiTheme="minorEastAsia"/>
          <w:sz w:val="24"/>
          <w:szCs w:val="24"/>
        </w:rPr>
        <w:t>1-(3)-3</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○身近な自然空間である河川の魅力を誰もが享受できるような水辺整備をまちづくりと一体となって進める。［</w:t>
      </w:r>
      <w:r w:rsidRPr="00341852">
        <w:rPr>
          <w:rFonts w:asciiTheme="minorEastAsia" w:hAnsiTheme="minorEastAsia"/>
          <w:sz w:val="24"/>
          <w:szCs w:val="24"/>
        </w:rPr>
        <w:t>1-(3)-4</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○日常生活製品等のユニバーサルデザイン化に関し、障害者の利用に配慮した製品、設備等の普及のニーズがある場合、高齢者・障害者配慮設計等に関する標準化を推進する。［</w:t>
      </w:r>
      <w:r w:rsidRPr="00341852">
        <w:rPr>
          <w:rFonts w:asciiTheme="minorEastAsia" w:hAnsiTheme="minorEastAsia"/>
          <w:sz w:val="24"/>
          <w:szCs w:val="24"/>
        </w:rPr>
        <w:t>1-(3)-5</w:t>
      </w:r>
      <w:r w:rsidRPr="00341852">
        <w:rPr>
          <w:rFonts w:asciiTheme="minorEastAsia" w:hAnsiTheme="minorEastAsia" w:hint="eastAsia"/>
          <w:sz w:val="24"/>
          <w:szCs w:val="24"/>
        </w:rPr>
        <w:t>］</w:t>
      </w:r>
    </w:p>
    <w:p w:rsidR="003C22EE" w:rsidRPr="00341852" w:rsidRDefault="003C22EE" w:rsidP="003C22EE">
      <w:pPr>
        <w:widowControl/>
        <w:rPr>
          <w:rFonts w:asciiTheme="minorEastAsia" w:hAnsiTheme="minorEastAsia"/>
          <w:sz w:val="24"/>
          <w:szCs w:val="24"/>
        </w:rPr>
      </w:pPr>
    </w:p>
    <w:p w:rsidR="003C22EE" w:rsidRPr="00341852" w:rsidRDefault="003C22EE" w:rsidP="003C22EE">
      <w:pPr>
        <w:widowControl/>
        <w:rPr>
          <w:rFonts w:asciiTheme="minorEastAsia" w:hAnsiTheme="minorEastAsia"/>
          <w:b/>
          <w:sz w:val="24"/>
          <w:szCs w:val="24"/>
        </w:rPr>
      </w:pPr>
      <w:r w:rsidRPr="00341852">
        <w:rPr>
          <w:rFonts w:asciiTheme="minorEastAsia" w:hAnsiTheme="minorEastAsia" w:hint="eastAsia"/>
          <w:b/>
          <w:sz w:val="24"/>
          <w:szCs w:val="24"/>
        </w:rPr>
        <w:t>（4）障害者に配慮したまちづくりの総合的な推進</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バリアフリー法及び関連施策の在り方について、高齢者、障害者等の社会参画の拡大の推進、バリアフリーのまちづくりに向けた地域連携の強化及びハード・ソフト一体となった取組の推進という3つの視点に留意して必要な見直しを行う。［</w:t>
      </w:r>
      <w:r w:rsidRPr="00341852">
        <w:rPr>
          <w:rFonts w:asciiTheme="minorEastAsia" w:hAnsiTheme="minorEastAsia"/>
          <w:sz w:val="24"/>
          <w:szCs w:val="24"/>
        </w:rPr>
        <w:t>1-(4)-1</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福祉・医療施設の市街地における適正かつ計画的な立地の推進、公園等との一体的整備の促進、生活拠点の集約化等により、バリアフリーに配慮し、障害者が安心・快適に暮らせるまちづくりを推進する。［</w:t>
      </w:r>
      <w:r w:rsidRPr="00341852">
        <w:rPr>
          <w:rFonts w:asciiTheme="minorEastAsia" w:hAnsiTheme="minorEastAsia"/>
          <w:sz w:val="24"/>
          <w:szCs w:val="24"/>
        </w:rPr>
        <w:t>1-(4)-2</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バリアフリー法に基づき市町村が定める重点整備地区内の旅客施設周辺等の主要な生活関連経路において、公共交通機関等のバリアフリー化と連携しつつ、幅の広い歩道の整備や歩道の段差・傾斜・勾配の改善、無電柱化、視覚障害者誘導用ブロックの整備等を推進する。［</w:t>
      </w:r>
      <w:r w:rsidRPr="00341852">
        <w:rPr>
          <w:rFonts w:asciiTheme="minorEastAsia" w:hAnsiTheme="minorEastAsia"/>
          <w:sz w:val="24"/>
          <w:szCs w:val="24"/>
        </w:rPr>
        <w:t>1-(4)-3</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○国立・国定公園等において主要な利用施設であるビジターセンター、園路、公衆トイレ等のバリアフリー化を実施する。［</w:t>
      </w:r>
      <w:r w:rsidRPr="00341852">
        <w:rPr>
          <w:rFonts w:asciiTheme="minorEastAsia" w:hAnsiTheme="minorEastAsia"/>
          <w:sz w:val="24"/>
          <w:szCs w:val="24"/>
        </w:rPr>
        <w:t>1-(4)-4</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バリアフリー法に基づき市町村が定める重点整備地区内の主要な生活関連経路を構成する道路において、音響により信号表示の状況を知らせる音響式信号機、歩行者等と車両が通行する時間を分離する歩車分離式信号、歩行者青時間の延長を行うPICS（歩行者等支援情報通信システム）等のバリアフリー対応型信号機、見やすく分かりやすい道路標識等の整備を推進する。［</w:t>
      </w:r>
      <w:r w:rsidRPr="00341852">
        <w:rPr>
          <w:rFonts w:asciiTheme="minorEastAsia" w:hAnsiTheme="minorEastAsia"/>
          <w:sz w:val="24"/>
          <w:szCs w:val="24"/>
        </w:rPr>
        <w:t>1-(4)-5</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○障害者が安全に安心して自動車を運転できるよう、信号灯器のLED（発光ダイオード）化、道路標識の高輝度化・大型化等を推進する。［</w:t>
      </w:r>
      <w:r w:rsidRPr="00341852">
        <w:rPr>
          <w:rFonts w:asciiTheme="minorEastAsia" w:hAnsiTheme="minorEastAsia"/>
          <w:sz w:val="24"/>
          <w:szCs w:val="24"/>
        </w:rPr>
        <w:t>1-(4)-6</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○市街地等の生活道路における歩行者等の安全な通行を確保するため、区域（ゾーン）を設定して、最高速度</w:t>
      </w:r>
      <w:r w:rsidRPr="00341852">
        <w:rPr>
          <w:rFonts w:asciiTheme="minorEastAsia" w:hAnsiTheme="minorEastAsia"/>
          <w:sz w:val="24"/>
          <w:szCs w:val="24"/>
        </w:rPr>
        <w:t>30</w:t>
      </w:r>
      <w:r w:rsidRPr="00341852">
        <w:rPr>
          <w:rFonts w:asciiTheme="minorEastAsia" w:hAnsiTheme="minorEastAsia" w:hint="eastAsia"/>
          <w:sz w:val="24"/>
          <w:szCs w:val="24"/>
        </w:rPr>
        <w:t>㎞</w:t>
      </w:r>
      <w:r w:rsidRPr="00341852">
        <w:rPr>
          <w:rFonts w:asciiTheme="minorEastAsia" w:hAnsiTheme="minorEastAsia"/>
          <w:sz w:val="24"/>
          <w:szCs w:val="24"/>
        </w:rPr>
        <w:t>/h</w:t>
      </w:r>
      <w:r w:rsidRPr="00341852">
        <w:rPr>
          <w:rFonts w:asciiTheme="minorEastAsia" w:hAnsiTheme="minorEastAsia" w:hint="eastAsia"/>
          <w:sz w:val="24"/>
          <w:szCs w:val="24"/>
        </w:rPr>
        <w:t>の区域規制、路側帯の設置・拡幅、物理的デバイス設置等の対策を効果的に組み合わせ、速度抑制や通過交通の抑制・排除を図る。［</w:t>
      </w:r>
      <w:r w:rsidRPr="00341852">
        <w:rPr>
          <w:rFonts w:asciiTheme="minorEastAsia" w:hAnsiTheme="minorEastAsia"/>
          <w:sz w:val="24"/>
          <w:szCs w:val="24"/>
        </w:rPr>
        <w:t>1-(4)-7</w:t>
      </w:r>
      <w:r w:rsidRPr="00341852">
        <w:rPr>
          <w:rFonts w:asciiTheme="minorEastAsia" w:hAnsiTheme="minorEastAsia" w:hint="eastAsia"/>
          <w:sz w:val="24"/>
          <w:szCs w:val="24"/>
        </w:rPr>
        <w:t>］</w:t>
      </w:r>
    </w:p>
    <w:p w:rsidR="00F30BA3" w:rsidRDefault="00F30BA3">
      <w:pPr>
        <w:widowControl/>
        <w:jc w:val="left"/>
        <w:rPr>
          <w:rFonts w:asciiTheme="minorEastAsia" w:hAnsiTheme="minorEastAsia"/>
          <w:sz w:val="24"/>
          <w:szCs w:val="24"/>
        </w:rPr>
      </w:pPr>
      <w:r>
        <w:rPr>
          <w:rFonts w:asciiTheme="minorEastAsia" w:hAnsiTheme="minorEastAsia"/>
          <w:sz w:val="24"/>
          <w:szCs w:val="24"/>
        </w:rPr>
        <w:br w:type="page"/>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lastRenderedPageBreak/>
        <w:t>○障害者等用駐車区画の適正利用を確保する観点から、多くの地方公共団体において導入されている「パーキングパーミット制度」について、好事例の共有を通じた制度の改善を促進するとともに、制度のメリット等の周知を行う等により未導入の地方公共団体に対する制度の普及促進を図る。［</w:t>
      </w:r>
      <w:r w:rsidRPr="00341852">
        <w:rPr>
          <w:rFonts w:asciiTheme="minorEastAsia" w:hAnsiTheme="minorEastAsia"/>
          <w:sz w:val="24"/>
          <w:szCs w:val="24"/>
        </w:rPr>
        <w:t>1-(4)-8</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高齢者や障害者等も含め、誰もが屋内外でストレスなく自由に活動できるユニバーサル社会の構築に向け、ICTを活用した歩行者移動支援の普及促進を図るため、屋内外シームレスな電子地図や屋内測位環境等の空間情報インフラの整備・活用、移動に資するデータのオープンデータ化等により民間事業者等が多様なサービスを提供できる環境づくりを推進する。［</w:t>
      </w:r>
      <w:r w:rsidRPr="00341852">
        <w:rPr>
          <w:rFonts w:asciiTheme="minorEastAsia" w:hAnsiTheme="minorEastAsia"/>
          <w:sz w:val="24"/>
          <w:szCs w:val="24"/>
        </w:rPr>
        <w:t>1-(4)-9</w:t>
      </w:r>
      <w:r w:rsidRPr="00341852">
        <w:rPr>
          <w:rFonts w:asciiTheme="minorEastAsia" w:hAnsiTheme="minorEastAsia" w:hint="eastAsia"/>
          <w:sz w:val="24"/>
          <w:szCs w:val="24"/>
        </w:rPr>
        <w:t>］</w:t>
      </w:r>
    </w:p>
    <w:p w:rsidR="003C22EE" w:rsidRPr="00341852" w:rsidRDefault="003C22EE"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○上記のほか、「ユニバーサルデザイン</w:t>
      </w:r>
      <w:r w:rsidRPr="00341852">
        <w:rPr>
          <w:rFonts w:asciiTheme="minorEastAsia" w:hAnsiTheme="minorEastAsia"/>
          <w:sz w:val="24"/>
          <w:szCs w:val="24"/>
        </w:rPr>
        <w:t>2020</w:t>
      </w:r>
      <w:r w:rsidRPr="00341852">
        <w:rPr>
          <w:rFonts w:asciiTheme="minorEastAsia" w:hAnsiTheme="minorEastAsia" w:hint="eastAsia"/>
          <w:sz w:val="24"/>
          <w:szCs w:val="24"/>
        </w:rPr>
        <w:t>行動計画」に位置付けられた施策について、具体の取組を実施する。［</w:t>
      </w:r>
      <w:r w:rsidRPr="00341852">
        <w:rPr>
          <w:rFonts w:asciiTheme="minorEastAsia" w:hAnsiTheme="minorEastAsia"/>
          <w:sz w:val="24"/>
          <w:szCs w:val="24"/>
        </w:rPr>
        <w:t>1-(4)-10</w:t>
      </w:r>
      <w:r w:rsidRPr="00341852">
        <w:rPr>
          <w:rFonts w:asciiTheme="minorEastAsia" w:hAnsiTheme="minorEastAsia" w:hint="eastAsia"/>
          <w:sz w:val="24"/>
          <w:szCs w:val="24"/>
        </w:rPr>
        <w:t>］</w:t>
      </w:r>
    </w:p>
    <w:p w:rsidR="00F30BA3" w:rsidRDefault="00F30BA3">
      <w:pPr>
        <w:widowControl/>
        <w:jc w:val="left"/>
        <w:rPr>
          <w:rFonts w:asciiTheme="minorEastAsia" w:hAnsiTheme="minorEastAsia"/>
          <w:sz w:val="24"/>
          <w:szCs w:val="24"/>
        </w:rPr>
      </w:pPr>
      <w:r>
        <w:rPr>
          <w:rFonts w:asciiTheme="minorEastAsia" w:hAnsiTheme="minorEastAsia"/>
          <w:sz w:val="24"/>
          <w:szCs w:val="24"/>
        </w:rPr>
        <w:br w:type="page"/>
      </w:r>
    </w:p>
    <w:p w:rsidR="00EB4B05" w:rsidRPr="00341852" w:rsidRDefault="00341852" w:rsidP="003C22EE">
      <w:pPr>
        <w:widowControl/>
        <w:rPr>
          <w:rFonts w:asciiTheme="minorEastAsia" w:hAnsiTheme="minorEastAsia"/>
          <w:sz w:val="24"/>
          <w:szCs w:val="24"/>
        </w:rPr>
      </w:pPr>
      <w:r w:rsidRPr="00341852">
        <w:rPr>
          <w:rFonts w:asciiTheme="minorEastAsia" w:hAnsiTheme="minorEastAsia" w:hint="eastAsia"/>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-70637</wp:posOffset>
                </wp:positionH>
                <wp:positionV relativeFrom="paragraph">
                  <wp:posOffset>217195</wp:posOffset>
                </wp:positionV>
                <wp:extent cx="5544921" cy="1880007"/>
                <wp:effectExtent l="0" t="0" r="17780" b="25400"/>
                <wp:wrapNone/>
                <wp:docPr id="1" name="正方形/長方形 1"/>
                <wp:cNvGraphicFramePr/>
                <a:graphic xmlns:a="http://schemas.openxmlformats.org/drawingml/2006/main">
                  <a:graphicData uri="http://schemas.microsoft.com/office/word/2010/wordprocessingShape">
                    <wps:wsp>
                      <wps:cNvSpPr/>
                      <wps:spPr>
                        <a:xfrm>
                          <a:off x="0" y="0"/>
                          <a:ext cx="5544921" cy="18800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757E" id="正方形/長方形 1" o:spid="_x0000_s1026" style="position:absolute;left:0;text-align:left;margin-left:-5.55pt;margin-top:17.1pt;width:436.6pt;height:14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" filled="f" strokecolor="#243f60 [1604]" strokeweight="2pt"/>
            </w:pict>
          </mc:Fallback>
        </mc:AlternateContent>
      </w:r>
      <w:r w:rsidR="003C22EE" w:rsidRPr="00341852">
        <w:rPr>
          <w:rFonts w:asciiTheme="minorEastAsia" w:hAnsiTheme="minorEastAsia" w:hint="eastAsia"/>
          <w:b/>
          <w:sz w:val="24"/>
          <w:szCs w:val="24"/>
        </w:rPr>
        <w:t>3</w:t>
      </w:r>
      <w:r w:rsidR="00EB4B05" w:rsidRPr="00341852">
        <w:rPr>
          <w:rFonts w:asciiTheme="minorEastAsia" w:hAnsiTheme="minorEastAsia" w:hint="eastAsia"/>
          <w:b/>
          <w:sz w:val="24"/>
          <w:szCs w:val="24"/>
        </w:rPr>
        <w:t>．防災、防犯等の推進</w:t>
      </w:r>
    </w:p>
    <w:p w:rsidR="00EB4B05" w:rsidRPr="00341852" w:rsidRDefault="00EB4B05" w:rsidP="003C22EE">
      <w:pPr>
        <w:widowControl/>
        <w:rPr>
          <w:rFonts w:asciiTheme="minorEastAsia" w:hAnsiTheme="minorEastAsia"/>
          <w:sz w:val="24"/>
          <w:szCs w:val="24"/>
        </w:rPr>
      </w:pPr>
      <w:r w:rsidRPr="00341852">
        <w:rPr>
          <w:rFonts w:asciiTheme="minorEastAsia" w:hAnsiTheme="minorEastAsia" w:hint="eastAsia"/>
          <w:sz w:val="24"/>
          <w:szCs w:val="24"/>
        </w:rPr>
        <w:t>【基本的考え方】</w:t>
      </w:r>
    </w:p>
    <w:p w:rsidR="00EB4B05" w:rsidRPr="00341852" w:rsidRDefault="00EB4B05" w:rsidP="003C22EE">
      <w:pPr>
        <w:widowControl/>
        <w:rPr>
          <w:rFonts w:asciiTheme="minorEastAsia" w:hAnsiTheme="minorEastAsia"/>
          <w:sz w:val="24"/>
          <w:szCs w:val="24"/>
        </w:rPr>
      </w:pPr>
      <w:r w:rsidRPr="00341852">
        <w:rPr>
          <w:rFonts w:asciiTheme="minorEastAsia" w:hAnsiTheme="minorEastAsia" w:hint="eastAsia"/>
          <w:sz w:val="24"/>
          <w:szCs w:val="24"/>
        </w:rPr>
        <w:t>障害</w:t>
      </w:r>
      <w:r w:rsidR="003C22EE" w:rsidRPr="00341852">
        <w:rPr>
          <w:rFonts w:asciiTheme="minorEastAsia" w:hAnsiTheme="minorEastAsia" w:hint="eastAsia"/>
          <w:sz w:val="24"/>
          <w:szCs w:val="24"/>
        </w:rPr>
        <w:t>者が地域社会において安全に安心して生活することができるよう、第3</w:t>
      </w:r>
      <w:r w:rsidRPr="00341852">
        <w:rPr>
          <w:rFonts w:asciiTheme="minorEastAsia" w:hAnsiTheme="minorEastAsia" w:hint="eastAsia"/>
          <w:sz w:val="24"/>
          <w:szCs w:val="24"/>
        </w:rPr>
        <w:t>回国連防災世界会議で採択された「仙台防災枠組</w:t>
      </w:r>
      <w:r w:rsidRPr="00341852">
        <w:rPr>
          <w:rFonts w:asciiTheme="minorEastAsia" w:hAnsiTheme="minorEastAsia"/>
          <w:sz w:val="24"/>
          <w:szCs w:val="24"/>
        </w:rPr>
        <w:t>2015-2030</w:t>
      </w:r>
      <w:r w:rsidRPr="00341852">
        <w:rPr>
          <w:rFonts w:asciiTheme="minorEastAsia" w:hAnsiTheme="minorEastAsia" w:hint="eastAsia"/>
          <w:sz w:val="24"/>
          <w:szCs w:val="24"/>
        </w:rPr>
        <w:t>」を踏まえつつ、災害に強い地域づくりを推進するとともに、災害発生時における障害特性に配慮した適切な情報保障や避難支援、福祉避難所（福祉避難スペース）を含む避難所や応急仮設住宅の確保、福祉・医療サービスの継続等を行うことができるよう、防災や復興に向けた取組を推進する。また、障害者を犯罪被害や消費者被害から守るため、防犯対策や消費者トラブルの防止に向けた取組を推進する。</w:t>
      </w:r>
    </w:p>
    <w:p w:rsidR="00EB4B05" w:rsidRPr="00341852" w:rsidRDefault="00EB4B05" w:rsidP="003C22EE">
      <w:pPr>
        <w:widowControl/>
        <w:rPr>
          <w:rFonts w:asciiTheme="minorEastAsia" w:hAnsiTheme="minorEastAsia"/>
          <w:sz w:val="24"/>
          <w:szCs w:val="24"/>
        </w:rPr>
      </w:pPr>
    </w:p>
    <w:p w:rsidR="00EB4B05" w:rsidRPr="00341852" w:rsidRDefault="003C22EE" w:rsidP="003C22EE">
      <w:pPr>
        <w:widowControl/>
        <w:rPr>
          <w:rFonts w:asciiTheme="minorEastAsia" w:hAnsiTheme="minorEastAsia"/>
          <w:b/>
          <w:sz w:val="24"/>
          <w:szCs w:val="24"/>
        </w:rPr>
      </w:pPr>
      <w:r w:rsidRPr="00341852">
        <w:rPr>
          <w:rFonts w:asciiTheme="minorEastAsia" w:hAnsiTheme="minorEastAsia" w:hint="eastAsia"/>
          <w:b/>
          <w:sz w:val="24"/>
          <w:szCs w:val="24"/>
        </w:rPr>
        <w:t>（1）</w:t>
      </w:r>
      <w:r w:rsidR="00EB4B05" w:rsidRPr="00341852">
        <w:rPr>
          <w:rFonts w:asciiTheme="minorEastAsia" w:hAnsiTheme="minorEastAsia" w:hint="eastAsia"/>
          <w:b/>
          <w:sz w:val="24"/>
          <w:szCs w:val="24"/>
        </w:rPr>
        <w:t>防災対策の推進</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○障害者や福祉関係者等の参加及び防災関係部局と福祉関係部局の連携の下での、地域防災計画等の作成、防災訓練の実施等の取組を促進し、災害に強い地域づくりを推進する。［</w:t>
      </w:r>
      <w:r w:rsidRPr="00341852">
        <w:rPr>
          <w:rFonts w:asciiTheme="minorEastAsia" w:hAnsiTheme="minorEastAsia"/>
          <w:sz w:val="24"/>
          <w:szCs w:val="24"/>
        </w:rPr>
        <w:t>3-(1)-1</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自力避難の困難な障害者等が利用する要配慮者利用施設が立地する土砂災害のおそれのある箇所において、砂防えん堤等の施設整備等及び危険な区域の明示等のハード・ソフト一体となった土砂災害対策を重点的に推進する。［</w:t>
      </w:r>
      <w:r w:rsidRPr="00341852">
        <w:rPr>
          <w:rFonts w:asciiTheme="minorEastAsia" w:hAnsiTheme="minorEastAsia"/>
          <w:sz w:val="24"/>
          <w:szCs w:val="24"/>
        </w:rPr>
        <w:t>3-(1)-2</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災害発生時、又は災害が発生するおそれがある場合に障害者に対して適切に情報を伝達できるよう、民間事業者、消防機関、都道府県警察等の協力を得つつ、障害特性に配慮した情報伝達の体制の整備を促進する。［</w:t>
      </w:r>
      <w:r w:rsidRPr="00341852">
        <w:rPr>
          <w:rFonts w:asciiTheme="minorEastAsia" w:hAnsiTheme="minorEastAsia"/>
          <w:sz w:val="24"/>
          <w:szCs w:val="24"/>
        </w:rPr>
        <w:t>3-(1)-3</w:t>
      </w:r>
      <w:r w:rsidRPr="00341852">
        <w:rPr>
          <w:rFonts w:asciiTheme="minorEastAsia" w:hAnsiTheme="minorEastAsia" w:hint="eastAsia"/>
          <w:sz w:val="24"/>
          <w:szCs w:val="24"/>
        </w:rPr>
        <w:t>：再掲］</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災害発生時、又は災害が発生するおそれがある場合に避難行動要支援者名簿等を活用した障害者に対する適切な避難支援や、その後の安否確認を行うことができるよう、地方公共団体における必要な体制整備を支援する。［</w:t>
      </w:r>
      <w:r w:rsidRPr="00341852">
        <w:rPr>
          <w:rFonts w:asciiTheme="minorEastAsia" w:hAnsiTheme="minorEastAsia"/>
          <w:sz w:val="24"/>
          <w:szCs w:val="24"/>
        </w:rPr>
        <w:t>3-(1)-4</w:t>
      </w:r>
      <w:r w:rsidRPr="00341852">
        <w:rPr>
          <w:rFonts w:asciiTheme="minorEastAsia" w:hAnsiTheme="minorEastAsia" w:hint="eastAsia"/>
          <w:sz w:val="24"/>
          <w:szCs w:val="24"/>
        </w:rPr>
        <w:t>］</w:t>
      </w:r>
    </w:p>
    <w:p w:rsidR="003C22EE"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避難所、応急仮設住宅のバリアフリー化を推進するとともに、「福祉避難所の確保・運営ガイドライン」等を踏まえ、避難所において障害者が障害特性に応じた支援と合理的配慮を得ることができるよう市町村の取組を促していく。また、必要な福祉避難所を確保するよう市町村の取組を促していく。さらに、車椅子利用者も使用できる応急仮設住宅の確保が適切に図られるよう、地域の実情を踏まえつつ、災害救助法に基づく応急救助の実施主体である都道府県の取組を促していく。［</w:t>
      </w:r>
      <w:r w:rsidRPr="00341852">
        <w:rPr>
          <w:rFonts w:asciiTheme="minorEastAsia" w:hAnsiTheme="minorEastAsia"/>
          <w:sz w:val="24"/>
          <w:szCs w:val="24"/>
        </w:rPr>
        <w:t>3-(1)-5</w:t>
      </w:r>
      <w:r w:rsidRPr="00341852">
        <w:rPr>
          <w:rFonts w:asciiTheme="minorEastAsia" w:hAnsiTheme="minorEastAsia" w:hint="eastAsia"/>
          <w:sz w:val="24"/>
          <w:szCs w:val="24"/>
        </w:rPr>
        <w:t>］</w:t>
      </w:r>
    </w:p>
    <w:p w:rsidR="00F30BA3" w:rsidRDefault="00EB4B05" w:rsidP="00F30BA3">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災害発生後にも継続して福祉・医療サービスを提供することができるよう、障害者支援施設・医療機関等における災害対策を推進するとともに、福祉避難所の協定など、地域内外の他の社会福祉施設・医療機関等との広域的なネットワークの形成に取り組む。［</w:t>
      </w:r>
      <w:r w:rsidRPr="00341852">
        <w:rPr>
          <w:rFonts w:asciiTheme="minorEastAsia" w:hAnsiTheme="minorEastAsia"/>
          <w:sz w:val="24"/>
          <w:szCs w:val="24"/>
        </w:rPr>
        <w:t>3-(1)-6</w:t>
      </w:r>
      <w:r w:rsidRPr="00341852">
        <w:rPr>
          <w:rFonts w:asciiTheme="minorEastAsia" w:hAnsiTheme="minorEastAsia" w:hint="eastAsia"/>
          <w:sz w:val="24"/>
          <w:szCs w:val="24"/>
        </w:rPr>
        <w:t>］</w:t>
      </w:r>
      <w:r w:rsidR="00F30BA3">
        <w:rPr>
          <w:rFonts w:asciiTheme="minorEastAsia" w:hAnsiTheme="minorEastAsia"/>
          <w:sz w:val="24"/>
          <w:szCs w:val="24"/>
        </w:rPr>
        <w:br w:type="page"/>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lastRenderedPageBreak/>
        <w:t>○火災や救急事案の発生時に聴覚・言語機能障害者がいつでもどこからでも円滑な緊急通報を行えるよう、全国の消防本部におけるスマートフォン等を活用した音声によらない緊急通報システムの導入を推進する。［</w:t>
      </w:r>
      <w:r w:rsidRPr="00341852">
        <w:rPr>
          <w:rFonts w:asciiTheme="minorEastAsia" w:hAnsiTheme="minorEastAsia"/>
          <w:sz w:val="24"/>
          <w:szCs w:val="24"/>
        </w:rPr>
        <w:t>3-(1)-7</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○水害・土砂災害時に要配慮者の円滑かつ迅速な避難の確保を図るため、浸水想定区域や土砂災害警戒区域内の要配慮者利用施設における避難確保計画の作成及び訓練の実施を促進する。［</w:t>
      </w:r>
      <w:r w:rsidRPr="00341852">
        <w:rPr>
          <w:rFonts w:asciiTheme="minorEastAsia" w:hAnsiTheme="minorEastAsia"/>
          <w:sz w:val="24"/>
          <w:szCs w:val="24"/>
        </w:rPr>
        <w:t>3-(1)-8</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障害者が安心して障害福祉サービス等を利用することができるよう、非常災害時における消防団や近隣住民との連携体制の構築を促進するとともに、建築基準法、消防法の基準に適合させるための改修費用や消火設備の設置費用の一部を助成すること等により、防火安全体制の強化を図る。［</w:t>
      </w:r>
      <w:r w:rsidRPr="00341852">
        <w:rPr>
          <w:rFonts w:asciiTheme="minorEastAsia" w:hAnsiTheme="minorEastAsia"/>
          <w:sz w:val="24"/>
          <w:szCs w:val="24"/>
        </w:rPr>
        <w:t>3-(1)-9</w:t>
      </w:r>
      <w:r w:rsidRPr="00341852">
        <w:rPr>
          <w:rFonts w:asciiTheme="minorEastAsia" w:hAnsiTheme="minorEastAsia" w:hint="eastAsia"/>
          <w:sz w:val="24"/>
          <w:szCs w:val="24"/>
        </w:rPr>
        <w:t>：再掲］</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各地方公共団体における平常時の防災体制や、災害発生後の避難所、応急仮設住宅等において、障害のある女性を含め、防災・復興の取組での女性への配慮を促すため、「男女共同参画の視点からの防災・復興の取組指針」等の内容を踏まえ、情報提供を行う。［</w:t>
      </w:r>
      <w:r w:rsidRPr="00341852">
        <w:rPr>
          <w:rFonts w:asciiTheme="minorEastAsia" w:hAnsiTheme="minorEastAsia"/>
          <w:sz w:val="24"/>
          <w:szCs w:val="24"/>
        </w:rPr>
        <w:t>3-(1)-10</w:t>
      </w:r>
      <w:r w:rsidRPr="00341852">
        <w:rPr>
          <w:rFonts w:asciiTheme="minorEastAsia" w:hAnsiTheme="minorEastAsia" w:hint="eastAsia"/>
          <w:sz w:val="24"/>
          <w:szCs w:val="24"/>
        </w:rPr>
        <w:t>］</w:t>
      </w:r>
    </w:p>
    <w:p w:rsidR="00EB4B05" w:rsidRPr="00341852" w:rsidRDefault="00EB4B05" w:rsidP="003C22EE">
      <w:pPr>
        <w:widowControl/>
        <w:rPr>
          <w:rFonts w:asciiTheme="minorEastAsia" w:hAnsiTheme="minorEastAsia"/>
          <w:sz w:val="24"/>
          <w:szCs w:val="24"/>
        </w:rPr>
      </w:pPr>
    </w:p>
    <w:p w:rsidR="00EB4B05" w:rsidRPr="00341852" w:rsidRDefault="003C22EE" w:rsidP="003C22EE">
      <w:pPr>
        <w:widowControl/>
        <w:rPr>
          <w:rFonts w:asciiTheme="minorEastAsia" w:hAnsiTheme="minorEastAsia"/>
          <w:b/>
          <w:sz w:val="24"/>
          <w:szCs w:val="24"/>
        </w:rPr>
      </w:pPr>
      <w:r w:rsidRPr="00341852">
        <w:rPr>
          <w:rFonts w:asciiTheme="minorEastAsia" w:hAnsiTheme="minorEastAsia" w:hint="eastAsia"/>
          <w:b/>
          <w:sz w:val="24"/>
          <w:szCs w:val="24"/>
        </w:rPr>
        <w:t>（2）</w:t>
      </w:r>
      <w:r w:rsidR="00EB4B05" w:rsidRPr="00341852">
        <w:rPr>
          <w:rFonts w:asciiTheme="minorEastAsia" w:hAnsiTheme="minorEastAsia" w:hint="eastAsia"/>
          <w:b/>
          <w:sz w:val="24"/>
          <w:szCs w:val="24"/>
        </w:rPr>
        <w:t>東日本大震災を始めとする災害からの復興の推進</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○それぞれの地域の復興施策の企画・立案及び実施における、障害者やその家族等の参画を促進し、地域全体のまちづくりを推進するため、事例集の作成・公表などの情報提供を行う。［</w:t>
      </w:r>
      <w:r w:rsidRPr="00341852">
        <w:rPr>
          <w:rFonts w:asciiTheme="minorEastAsia" w:hAnsiTheme="minorEastAsia"/>
          <w:sz w:val="24"/>
          <w:szCs w:val="24"/>
        </w:rPr>
        <w:t>3-(2)-1</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○障害者の被災地での生活の継続、被災地への帰還を支援するため、被災地の障害福祉サービス事業者に対する支援を実施し、被災地における安定的な障害福祉サービスの提供を図る。［</w:t>
      </w:r>
      <w:r w:rsidRPr="00341852">
        <w:rPr>
          <w:rFonts w:asciiTheme="minorEastAsia" w:hAnsiTheme="minorEastAsia"/>
          <w:sz w:val="24"/>
          <w:szCs w:val="24"/>
        </w:rPr>
        <w:t>3-(2)-2</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○住み慣れた生活環境から離れて避難生活を行っている障害者に対する心のケア、見守り活動、相談活動等の取組の充実を図る。［</w:t>
      </w:r>
      <w:r w:rsidRPr="00341852">
        <w:rPr>
          <w:rFonts w:asciiTheme="minorEastAsia" w:hAnsiTheme="minorEastAsia"/>
          <w:sz w:val="24"/>
          <w:szCs w:val="24"/>
        </w:rPr>
        <w:t>3-(2)-3</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○被災地における雇用情勢を踏まえ、産業政策と一体となった雇用の創出、求人と求職のミスマッチの解消を図り、障害者の就職支援を推進する。［</w:t>
      </w:r>
      <w:r w:rsidRPr="00341852">
        <w:rPr>
          <w:rFonts w:asciiTheme="minorEastAsia" w:hAnsiTheme="minorEastAsia"/>
          <w:sz w:val="24"/>
          <w:szCs w:val="24"/>
        </w:rPr>
        <w:t>3-(2)-4</w:t>
      </w:r>
      <w:r w:rsidRPr="00341852">
        <w:rPr>
          <w:rFonts w:asciiTheme="minorEastAsia" w:hAnsiTheme="minorEastAsia" w:hint="eastAsia"/>
          <w:sz w:val="24"/>
          <w:szCs w:val="24"/>
        </w:rPr>
        <w:t>］</w:t>
      </w:r>
    </w:p>
    <w:p w:rsidR="00EB4B05" w:rsidRPr="00341852" w:rsidRDefault="00EB4B05" w:rsidP="003C22EE">
      <w:pPr>
        <w:widowControl/>
        <w:rPr>
          <w:rFonts w:asciiTheme="minorEastAsia" w:hAnsiTheme="minorEastAsia"/>
          <w:sz w:val="24"/>
          <w:szCs w:val="24"/>
        </w:rPr>
      </w:pPr>
    </w:p>
    <w:p w:rsidR="003642D5" w:rsidRPr="00341852" w:rsidRDefault="003C22EE" w:rsidP="003C22EE">
      <w:pPr>
        <w:widowControl/>
        <w:rPr>
          <w:rFonts w:asciiTheme="minorEastAsia" w:hAnsiTheme="minorEastAsia"/>
          <w:sz w:val="24"/>
          <w:szCs w:val="24"/>
        </w:rPr>
      </w:pPr>
      <w:r w:rsidRPr="00341852">
        <w:rPr>
          <w:rFonts w:asciiTheme="minorEastAsia" w:hAnsiTheme="minorEastAsia" w:hint="eastAsia"/>
          <w:b/>
          <w:sz w:val="24"/>
          <w:szCs w:val="24"/>
        </w:rPr>
        <w:t>（3）</w:t>
      </w:r>
      <w:r w:rsidR="00EB4B05" w:rsidRPr="00341852">
        <w:rPr>
          <w:rFonts w:asciiTheme="minorEastAsia" w:hAnsiTheme="minorEastAsia" w:hint="eastAsia"/>
          <w:b/>
          <w:sz w:val="24"/>
          <w:szCs w:val="24"/>
        </w:rPr>
        <w:t>防犯対策の推進</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○ファックスや</w:t>
      </w:r>
      <w:r w:rsidR="003C22EE" w:rsidRPr="00341852">
        <w:rPr>
          <w:rFonts w:asciiTheme="minorEastAsia" w:hAnsiTheme="minorEastAsia" w:hint="eastAsia"/>
          <w:sz w:val="24"/>
          <w:szCs w:val="24"/>
        </w:rPr>
        <w:t>E</w:t>
      </w:r>
      <w:r w:rsidRPr="00341852">
        <w:rPr>
          <w:rFonts w:asciiTheme="minorEastAsia" w:hAnsiTheme="minorEastAsia" w:hint="eastAsia"/>
          <w:sz w:val="24"/>
          <w:szCs w:val="24"/>
        </w:rPr>
        <w:t>メール等による</w:t>
      </w:r>
      <w:r w:rsidR="003C22EE" w:rsidRPr="00341852">
        <w:rPr>
          <w:rFonts w:asciiTheme="minorEastAsia" w:hAnsiTheme="minorEastAsia"/>
          <w:sz w:val="24"/>
          <w:szCs w:val="24"/>
        </w:rPr>
        <w:t>110</w:t>
      </w:r>
      <w:r w:rsidRPr="00341852">
        <w:rPr>
          <w:rFonts w:asciiTheme="minorEastAsia" w:hAnsiTheme="minorEastAsia" w:hint="eastAsia"/>
          <w:sz w:val="24"/>
          <w:szCs w:val="24"/>
        </w:rPr>
        <w:t>番通報について、その利用促進を図るとともに、事案の内容に応じた迅速・的確な対応を行う。［</w:t>
      </w:r>
      <w:r w:rsidRPr="00341852">
        <w:rPr>
          <w:rFonts w:asciiTheme="minorEastAsia" w:hAnsiTheme="minorEastAsia"/>
          <w:sz w:val="24"/>
          <w:szCs w:val="24"/>
        </w:rPr>
        <w:t>3-(3)-1</w:t>
      </w:r>
      <w:r w:rsidRPr="00341852">
        <w:rPr>
          <w:rFonts w:asciiTheme="minorEastAsia" w:hAnsiTheme="minorEastAsia" w:hint="eastAsia"/>
          <w:sz w:val="24"/>
          <w:szCs w:val="24"/>
        </w:rPr>
        <w:t>］</w:t>
      </w:r>
    </w:p>
    <w:p w:rsidR="00F30BA3"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警察職員に対し障害及び障害者に対する理解を深めるための研修の充実に取り組むとともに、障害者のコミュニケーションを支援するため、手話を行うことのできる警察官等の交番等への配置、コミュニケーション支援ボードの活用等を図る。［</w:t>
      </w:r>
      <w:r w:rsidRPr="00341852">
        <w:rPr>
          <w:rFonts w:asciiTheme="minorEastAsia" w:hAnsiTheme="minorEastAsia"/>
          <w:sz w:val="24"/>
          <w:szCs w:val="24"/>
        </w:rPr>
        <w:t>3-(3)-2</w:t>
      </w:r>
      <w:r w:rsidRPr="00341852">
        <w:rPr>
          <w:rFonts w:asciiTheme="minorEastAsia" w:hAnsiTheme="minorEastAsia" w:hint="eastAsia"/>
          <w:sz w:val="24"/>
          <w:szCs w:val="24"/>
        </w:rPr>
        <w:t>］</w:t>
      </w:r>
    </w:p>
    <w:p w:rsidR="00F30BA3" w:rsidRDefault="00F30BA3">
      <w:pPr>
        <w:widowControl/>
        <w:jc w:val="left"/>
        <w:rPr>
          <w:rFonts w:asciiTheme="minorEastAsia" w:hAnsiTheme="minorEastAsia"/>
          <w:sz w:val="24"/>
          <w:szCs w:val="24"/>
        </w:rPr>
      </w:pPr>
      <w:r>
        <w:rPr>
          <w:rFonts w:asciiTheme="minorEastAsia" w:hAnsiTheme="minorEastAsia"/>
          <w:sz w:val="24"/>
          <w:szCs w:val="24"/>
        </w:rPr>
        <w:br w:type="page"/>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lastRenderedPageBreak/>
        <w:t>○警察と地域の障害者団体、福祉施設、行政等との連携の促進等により、犯罪被害の防止と犯罪被害の早期発見に努める。［</w:t>
      </w:r>
      <w:r w:rsidRPr="00341852">
        <w:rPr>
          <w:rFonts w:asciiTheme="minorEastAsia" w:hAnsiTheme="minorEastAsia"/>
          <w:sz w:val="24"/>
          <w:szCs w:val="24"/>
        </w:rPr>
        <w:t>3-(3)-3</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○平成</w:t>
      </w:r>
      <w:r w:rsidRPr="00341852">
        <w:rPr>
          <w:rFonts w:asciiTheme="minorEastAsia" w:hAnsiTheme="minorEastAsia"/>
          <w:sz w:val="24"/>
          <w:szCs w:val="24"/>
        </w:rPr>
        <w:t>28(2016)</w:t>
      </w:r>
      <w:r w:rsidRPr="00341852">
        <w:rPr>
          <w:rFonts w:asciiTheme="minorEastAsia" w:hAnsiTheme="minorEastAsia" w:hint="eastAsia"/>
          <w:sz w:val="24"/>
          <w:szCs w:val="24"/>
        </w:rPr>
        <w:t>年７月に発生した障害者支援施設における殺傷事件を踏まえ、障害者支援施設等を利用する障害者が安心して生活できるように、防犯に係る安全確保のための施設整備や防犯に係る職員の対応に関する点検等の取組を促進するとともに、関係機関や地域住民等と連携し安全確保体制の構築を図る。［</w:t>
      </w:r>
      <w:r w:rsidRPr="00341852">
        <w:rPr>
          <w:rFonts w:asciiTheme="minorEastAsia" w:hAnsiTheme="minorEastAsia"/>
          <w:sz w:val="24"/>
          <w:szCs w:val="24"/>
        </w:rPr>
        <w:t>3-(3)-4</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女性に対する暴力をなくす運動」等を通じて、障害者を含む女性に対する暴力の予防と根絶に向けた国民運動を一層推進するとともに、障害者を含む性犯罪・性暴力の被害者や配偶者等からの暴力の被害者に対する支援体制の充実を図るため、行政の関与する性犯罪・性暴力被害者のためのワンストップ支援センターの設置促進・運営の安定化や配偶者暴力相談支援センターにおける相談機能の充実を図る。［</w:t>
      </w:r>
      <w:r w:rsidRPr="00341852">
        <w:rPr>
          <w:rFonts w:asciiTheme="minorEastAsia" w:hAnsiTheme="minorEastAsia"/>
          <w:sz w:val="24"/>
          <w:szCs w:val="24"/>
        </w:rPr>
        <w:t>3-(3)-5</w:t>
      </w:r>
      <w:r w:rsidRPr="00341852">
        <w:rPr>
          <w:rFonts w:asciiTheme="minorEastAsia" w:hAnsiTheme="minorEastAsia" w:hint="eastAsia"/>
          <w:sz w:val="24"/>
          <w:szCs w:val="24"/>
        </w:rPr>
        <w:t>］</w:t>
      </w:r>
    </w:p>
    <w:p w:rsidR="00EB4B05" w:rsidRPr="00341852" w:rsidRDefault="00EB4B05" w:rsidP="003C22EE">
      <w:pPr>
        <w:widowControl/>
        <w:rPr>
          <w:rFonts w:asciiTheme="minorEastAsia" w:hAnsiTheme="minorEastAsia"/>
          <w:sz w:val="24"/>
          <w:szCs w:val="24"/>
        </w:rPr>
      </w:pPr>
    </w:p>
    <w:p w:rsidR="00EB4B05" w:rsidRPr="00341852" w:rsidRDefault="00EB4B05" w:rsidP="003C22EE">
      <w:pPr>
        <w:widowControl/>
        <w:rPr>
          <w:rFonts w:asciiTheme="minorEastAsia" w:hAnsiTheme="minorEastAsia"/>
          <w:b/>
          <w:sz w:val="24"/>
          <w:szCs w:val="24"/>
        </w:rPr>
      </w:pPr>
      <w:r w:rsidRPr="00341852">
        <w:rPr>
          <w:rFonts w:asciiTheme="minorEastAsia" w:hAnsiTheme="minorEastAsia"/>
          <w:b/>
          <w:sz w:val="24"/>
          <w:szCs w:val="24"/>
        </w:rPr>
        <w:t>(</w:t>
      </w:r>
      <w:r w:rsidR="00F30BA3">
        <w:rPr>
          <w:rFonts w:asciiTheme="minorEastAsia" w:hAnsiTheme="minorEastAsia" w:hint="eastAsia"/>
          <w:b/>
          <w:sz w:val="24"/>
          <w:szCs w:val="24"/>
        </w:rPr>
        <w:t>4</w:t>
      </w:r>
      <w:r w:rsidR="003C22EE" w:rsidRPr="00341852">
        <w:rPr>
          <w:rFonts w:asciiTheme="minorEastAsia" w:hAnsiTheme="minorEastAsia"/>
          <w:b/>
          <w:sz w:val="24"/>
          <w:szCs w:val="24"/>
        </w:rPr>
        <w:t>)</w:t>
      </w:r>
      <w:r w:rsidRPr="00341852">
        <w:rPr>
          <w:rFonts w:asciiTheme="minorEastAsia" w:hAnsiTheme="minorEastAsia" w:hint="eastAsia"/>
          <w:b/>
          <w:sz w:val="24"/>
          <w:szCs w:val="24"/>
        </w:rPr>
        <w:t>消費者トラブルの防止及び被害からの救済</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消費者トラブルの防止及び障害者の消費者としての利益の擁護・増進に資するよう、必要な情報提供を行うとともに、障害者及び障害者に対する支援を行う者の各種消費者関係行事への参加の促進、研修の実施等により、障害者等に対する消費者教育を推進する。［</w:t>
      </w:r>
      <w:r w:rsidRPr="00341852">
        <w:rPr>
          <w:rFonts w:asciiTheme="minorEastAsia" w:hAnsiTheme="minorEastAsia"/>
          <w:sz w:val="24"/>
          <w:szCs w:val="24"/>
        </w:rPr>
        <w:t>3-(4)-1</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○障害者団体、消費者団体、福祉関係団体、行政等、地域の多様な主体の連携により、障害者等の消費者被害防止のための見守りネットワーク（消費者安全確保地域協議会）の設置を促進する。［</w:t>
      </w:r>
      <w:r w:rsidRPr="00341852">
        <w:rPr>
          <w:rFonts w:asciiTheme="minorEastAsia" w:hAnsiTheme="minorEastAsia"/>
          <w:sz w:val="24"/>
          <w:szCs w:val="24"/>
        </w:rPr>
        <w:t>3-(4)-2</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○地方公共団体における、消費生活センター等におけるファックスや</w:t>
      </w:r>
      <w:r w:rsidR="00F30BA3">
        <w:rPr>
          <w:rFonts w:asciiTheme="minorEastAsia" w:hAnsiTheme="minorEastAsia" w:hint="eastAsia"/>
          <w:sz w:val="24"/>
          <w:szCs w:val="24"/>
        </w:rPr>
        <w:t>E</w:t>
      </w:r>
      <w:r w:rsidRPr="00341852">
        <w:rPr>
          <w:rFonts w:asciiTheme="minorEastAsia" w:hAnsiTheme="minorEastAsia" w:hint="eastAsia"/>
          <w:sz w:val="24"/>
          <w:szCs w:val="24"/>
        </w:rPr>
        <w:t>メール等での消費者相談の受付や、相談員等の障害者理解のための研修の実施等の取組を促進することにより、障害者の特性に配慮した消費生活相談体制の整備を図る。［</w:t>
      </w:r>
      <w:r w:rsidRPr="00341852">
        <w:rPr>
          <w:rFonts w:asciiTheme="minorEastAsia" w:hAnsiTheme="minorEastAsia"/>
          <w:sz w:val="24"/>
          <w:szCs w:val="24"/>
        </w:rPr>
        <w:t>3-(4)-3</w:t>
      </w:r>
      <w:r w:rsidRPr="00341852">
        <w:rPr>
          <w:rFonts w:asciiTheme="minorEastAsia" w:hAnsiTheme="minorEastAsia" w:hint="eastAsia"/>
          <w:sz w:val="24"/>
          <w:szCs w:val="24"/>
        </w:rPr>
        <w:t>］</w:t>
      </w:r>
    </w:p>
    <w:p w:rsidR="00EB4B05"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○被害を受けた障害者の被害回復に係る法制度の利用の促進のため、日本司法支援センター（以下「法テラス」という。）の各種業務及びこれを遂行する体制の一層の充実に努める。［</w:t>
      </w:r>
      <w:r w:rsidRPr="00341852">
        <w:rPr>
          <w:rFonts w:asciiTheme="minorEastAsia" w:hAnsiTheme="minorEastAsia"/>
          <w:sz w:val="24"/>
          <w:szCs w:val="24"/>
        </w:rPr>
        <w:t>3-(4)-4</w:t>
      </w:r>
      <w:r w:rsidRPr="00341852">
        <w:rPr>
          <w:rFonts w:asciiTheme="minorEastAsia" w:hAnsiTheme="minorEastAsia" w:hint="eastAsia"/>
          <w:sz w:val="24"/>
          <w:szCs w:val="24"/>
        </w:rPr>
        <w:t>］</w:t>
      </w:r>
    </w:p>
    <w:p w:rsidR="003C22EE" w:rsidRPr="00341852" w:rsidRDefault="00EB4B05" w:rsidP="003C22EE">
      <w:pPr>
        <w:widowControl/>
        <w:ind w:left="240" w:hangingChars="100" w:hanging="240"/>
        <w:rPr>
          <w:rFonts w:asciiTheme="minorEastAsia" w:hAnsiTheme="minorEastAsia"/>
          <w:sz w:val="24"/>
          <w:szCs w:val="24"/>
        </w:rPr>
      </w:pPr>
      <w:r w:rsidRPr="00341852">
        <w:rPr>
          <w:rFonts w:asciiTheme="minorEastAsia" w:hAnsiTheme="minorEastAsia" w:hint="eastAsia"/>
          <w:sz w:val="24"/>
          <w:szCs w:val="24"/>
        </w:rPr>
        <w:t>○常勤弁護士を始めとする法テラスの契約弁護士が、福祉機関等との連携・協力体制を密にすることにより、配慮を要する障害者などの振り込め詐欺の被害や悪質商法による消費者被害の早期発見・被害回復に努める。［</w:t>
      </w:r>
      <w:r w:rsidRPr="00341852">
        <w:rPr>
          <w:rFonts w:asciiTheme="minorEastAsia" w:hAnsiTheme="minorEastAsia"/>
          <w:sz w:val="24"/>
          <w:szCs w:val="24"/>
        </w:rPr>
        <w:t>3-(4)-5</w:t>
      </w:r>
      <w:r w:rsidRPr="00341852">
        <w:rPr>
          <w:rFonts w:asciiTheme="minorEastAsia" w:hAnsiTheme="minorEastAsia" w:hint="eastAsia"/>
          <w:sz w:val="24"/>
          <w:szCs w:val="24"/>
        </w:rPr>
        <w:t>］</w:t>
      </w:r>
    </w:p>
    <w:sectPr w:rsidR="003C22EE" w:rsidRPr="0034185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C6F" w:rsidRDefault="00CE7C6F" w:rsidP="00CE7C6F">
      <w:r>
        <w:separator/>
      </w:r>
    </w:p>
  </w:endnote>
  <w:endnote w:type="continuationSeparator" w:id="0">
    <w:p w:rsidR="00CE7C6F" w:rsidRDefault="00CE7C6F" w:rsidP="00CE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Malgun Gothic Semilight"/>
    <w:panose1 w:val="00000000000000000000"/>
    <w:charset w:val="86"/>
    <w:family w:val="auto"/>
    <w:notTrueType/>
    <w:pitch w:val="default"/>
    <w:sig w:usb0="00000001" w:usb1="080E0000" w:usb2="00000010" w:usb3="00000000" w:csb0="00040000"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438343"/>
      <w:docPartObj>
        <w:docPartGallery w:val="Page Numbers (Bottom of Page)"/>
        <w:docPartUnique/>
      </w:docPartObj>
    </w:sdtPr>
    <w:sdtEndPr/>
    <w:sdtContent>
      <w:p w:rsidR="00CE7C6F" w:rsidRDefault="00CE7C6F">
        <w:pPr>
          <w:pStyle w:val="a5"/>
          <w:jc w:val="center"/>
        </w:pPr>
        <w:r>
          <w:fldChar w:fldCharType="begin"/>
        </w:r>
        <w:r>
          <w:instrText>PAGE   \* MERGEFORMAT</w:instrText>
        </w:r>
        <w:r>
          <w:fldChar w:fldCharType="separate"/>
        </w:r>
        <w:r w:rsidR="00F30BA3" w:rsidRPr="00F30BA3">
          <w:rPr>
            <w:noProof/>
            <w:lang w:val="ja-JP"/>
          </w:rPr>
          <w:t>1</w:t>
        </w:r>
        <w:r>
          <w:fldChar w:fldCharType="end"/>
        </w:r>
      </w:p>
    </w:sdtContent>
  </w:sdt>
  <w:p w:rsidR="00CE7C6F" w:rsidRDefault="00CE7C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C6F" w:rsidRDefault="00CE7C6F" w:rsidP="00CE7C6F">
      <w:r>
        <w:separator/>
      </w:r>
    </w:p>
  </w:footnote>
  <w:footnote w:type="continuationSeparator" w:id="0">
    <w:p w:rsidR="00CE7C6F" w:rsidRDefault="00CE7C6F" w:rsidP="00CE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05"/>
    <w:rsid w:val="000913C5"/>
    <w:rsid w:val="00341852"/>
    <w:rsid w:val="003642D5"/>
    <w:rsid w:val="003C22EE"/>
    <w:rsid w:val="004D1CC5"/>
    <w:rsid w:val="00646BCC"/>
    <w:rsid w:val="0096576C"/>
    <w:rsid w:val="00B94F68"/>
    <w:rsid w:val="00C00C00"/>
    <w:rsid w:val="00CE7C6F"/>
    <w:rsid w:val="00EB4B05"/>
    <w:rsid w:val="00F30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1438D4"/>
  <w15:docId w15:val="{27FA5BBB-95B2-4CAA-A67E-56BCDC0C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C6F"/>
    <w:pPr>
      <w:tabs>
        <w:tab w:val="center" w:pos="4252"/>
        <w:tab w:val="right" w:pos="8504"/>
      </w:tabs>
      <w:snapToGrid w:val="0"/>
    </w:pPr>
  </w:style>
  <w:style w:type="character" w:customStyle="1" w:styleId="a4">
    <w:name w:val="ヘッダー (文字)"/>
    <w:basedOn w:val="a0"/>
    <w:link w:val="a3"/>
    <w:uiPriority w:val="99"/>
    <w:rsid w:val="00CE7C6F"/>
  </w:style>
  <w:style w:type="paragraph" w:styleId="a5">
    <w:name w:val="footer"/>
    <w:basedOn w:val="a"/>
    <w:link w:val="a6"/>
    <w:uiPriority w:val="99"/>
    <w:unhideWhenUsed/>
    <w:rsid w:val="00CE7C6F"/>
    <w:pPr>
      <w:tabs>
        <w:tab w:val="center" w:pos="4252"/>
        <w:tab w:val="right" w:pos="8504"/>
      </w:tabs>
      <w:snapToGrid w:val="0"/>
    </w:pPr>
  </w:style>
  <w:style w:type="character" w:customStyle="1" w:styleId="a6">
    <w:name w:val="フッター (文字)"/>
    <w:basedOn w:val="a0"/>
    <w:link w:val="a5"/>
    <w:uiPriority w:val="99"/>
    <w:rsid w:val="00CE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975</Words>
  <Characters>5558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山田　拓</cp:lastModifiedBy>
  <cp:revision>10</cp:revision>
  <cp:lastPrinted>2019-10-23T01:56:00Z</cp:lastPrinted>
  <dcterms:created xsi:type="dcterms:W3CDTF">2019-10-23T01:50:00Z</dcterms:created>
  <dcterms:modified xsi:type="dcterms:W3CDTF">2020-01-31T11:51:00Z</dcterms:modified>
</cp:coreProperties>
</file>